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A8E6F6" w14:textId="12686851" w:rsidR="00B87C85" w:rsidRPr="00A21C6A" w:rsidRDefault="00905F6E" w:rsidP="00F71961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87C85">
        <w:rPr>
          <w:rFonts w:ascii="Times New Roman" w:hAnsi="Times New Roman" w:cs="Times New Roman"/>
          <w:b/>
          <w:bCs/>
          <w:sz w:val="24"/>
          <w:szCs w:val="24"/>
        </w:rPr>
        <w:t>Supplementary materials</w:t>
      </w:r>
    </w:p>
    <w:p w14:paraId="2D292B53" w14:textId="0F04AC0F" w:rsidR="0001779D" w:rsidRPr="00B87C85" w:rsidRDefault="00A21C6A" w:rsidP="0001779D">
      <w:pPr>
        <w:rPr>
          <w:rFonts w:ascii="Times New Roman" w:eastAsia="Malgun Gothic" w:hAnsi="Times New Roman" w:cs="Times New Roman"/>
          <w:b/>
          <w:bCs/>
          <w:sz w:val="24"/>
          <w:szCs w:val="24"/>
        </w:rPr>
      </w:pPr>
      <w:r w:rsidRPr="00A21C6A">
        <w:rPr>
          <w:b/>
          <w:bCs/>
        </w:rPr>
        <w:t>Figure S1</w:t>
      </w:r>
      <w:r w:rsidR="0001779D" w:rsidRPr="00A21C6A">
        <w:rPr>
          <w:rFonts w:ascii="Times New Roman" w:eastAsia="Malgun Gothic" w:hAnsi="Times New Roman" w:cs="Times New Roman"/>
          <w:b/>
          <w:bCs/>
          <w:sz w:val="24"/>
          <w:szCs w:val="24"/>
        </w:rPr>
        <w:t>.</w:t>
      </w:r>
      <w:r w:rsidR="0001779D" w:rsidRPr="00B87C85">
        <w:rPr>
          <w:rFonts w:ascii="Times New Roman" w:eastAsia="Malgun Gothic" w:hAnsi="Times New Roman" w:cs="Times New Roman"/>
          <w:b/>
          <w:bCs/>
          <w:sz w:val="24"/>
          <w:szCs w:val="24"/>
        </w:rPr>
        <w:t xml:space="preserve"> </w:t>
      </w:r>
      <w:r w:rsidR="0001779D" w:rsidRPr="00B87C85">
        <w:rPr>
          <w:rFonts w:ascii="Times New Roman" w:eastAsia="Malgun Gothic" w:hAnsi="Times New Roman" w:cs="Times New Roman"/>
          <w:sz w:val="24"/>
          <w:szCs w:val="24"/>
        </w:rPr>
        <w:t>The</w:t>
      </w:r>
      <w:r w:rsidR="0001779D" w:rsidRPr="00B87C85">
        <w:rPr>
          <w:rFonts w:ascii="Times New Roman" w:eastAsia="Malgun Gothic" w:hAnsi="Times New Roman" w:cs="Times New Roman"/>
          <w:b/>
          <w:bCs/>
          <w:sz w:val="24"/>
          <w:szCs w:val="24"/>
        </w:rPr>
        <w:t xml:space="preserve"> </w:t>
      </w:r>
      <w:r w:rsidR="0001779D" w:rsidRPr="00B87C85">
        <w:rPr>
          <w:rFonts w:ascii="Times New Roman" w:eastAsia="Malgun Gothic" w:hAnsi="Times New Roman" w:cs="Times New Roman" w:hint="eastAsia"/>
          <w:sz w:val="24"/>
          <w:szCs w:val="24"/>
        </w:rPr>
        <w:t>a</w:t>
      </w:r>
      <w:r w:rsidR="0001779D" w:rsidRPr="00B87C85">
        <w:rPr>
          <w:rFonts w:ascii="Times New Roman" w:eastAsia="Malgun Gothic" w:hAnsi="Times New Roman" w:cs="Times New Roman"/>
          <w:sz w:val="24"/>
          <w:szCs w:val="24"/>
        </w:rPr>
        <w:t>rchitecture of the AI-PFT model</w:t>
      </w:r>
    </w:p>
    <w:p w14:paraId="1F6FD9C9" w14:textId="77777777" w:rsidR="0001779D" w:rsidRPr="00B87C85" w:rsidRDefault="0001779D" w:rsidP="0001779D">
      <w:pPr>
        <w:widowControl/>
        <w:wordWrap/>
        <w:autoSpaceDE/>
        <w:autoSpaceDN/>
        <w:jc w:val="center"/>
        <w:rPr>
          <w:rFonts w:ascii="Times New Roman" w:eastAsia="Malgun Gothic" w:hAnsi="Times New Roman" w:cs="Times New Roman"/>
          <w:b/>
          <w:bCs/>
          <w:sz w:val="24"/>
          <w:szCs w:val="24"/>
        </w:rPr>
      </w:pPr>
      <w:r w:rsidRPr="00B87C85">
        <w:rPr>
          <w:rFonts w:ascii="Times New Roman" w:eastAsia="Malgun Gothic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10FF7EA" wp14:editId="5CF56A88">
            <wp:extent cx="5571934" cy="3853546"/>
            <wp:effectExtent l="0" t="0" r="0" b="0"/>
            <wp:docPr id="1193098316" name="그림 1" descr="텍스트, 스크린샷, 폰트, 도표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098316" name="그림 1" descr="텍스트, 스크린샷, 폰트, 도표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268" cy="386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2A433" w14:textId="77777777" w:rsidR="0001779D" w:rsidRPr="00B87C85" w:rsidRDefault="0001779D" w:rsidP="0001779D">
      <w:pPr>
        <w:widowControl/>
        <w:wordWrap/>
        <w:autoSpaceDE/>
        <w:autoSpaceDN/>
        <w:jc w:val="left"/>
        <w:rPr>
          <w:rFonts w:ascii="Times New Roman" w:eastAsia="Malgun Gothic" w:hAnsi="Times New Roman" w:cs="Times New Roman"/>
          <w:b/>
          <w:bCs/>
          <w:sz w:val="24"/>
          <w:szCs w:val="24"/>
        </w:rPr>
      </w:pPr>
      <w:r w:rsidRPr="00B87C85">
        <w:rPr>
          <w:rFonts w:ascii="Times New Roman" w:eastAsia="Malgun Gothic" w:hAnsi="Times New Roman" w:cs="Times New Roman"/>
          <w:kern w:val="0"/>
          <w:szCs w:val="20"/>
        </w:rPr>
        <w:t>Abbreviations: AE, acute exacerbation</w:t>
      </w:r>
      <w:r w:rsidRPr="00B87C85">
        <w:rPr>
          <w:rFonts w:ascii="Times New Roman" w:eastAsia="Malgun Gothic" w:hAnsi="Times New Roman" w:cs="Times New Roman" w:hint="eastAsia"/>
          <w:kern w:val="0"/>
          <w:szCs w:val="20"/>
        </w:rPr>
        <w:t>.</w:t>
      </w:r>
      <w:r w:rsidRPr="00B87C85">
        <w:rPr>
          <w:rFonts w:ascii="Times New Roman" w:eastAsia="Malgun Gothic" w:hAnsi="Times New Roman" w:cs="Times New Roman"/>
          <w:b/>
          <w:bCs/>
          <w:sz w:val="24"/>
          <w:szCs w:val="24"/>
        </w:rPr>
        <w:br w:type="page"/>
      </w:r>
    </w:p>
    <w:tbl>
      <w:tblPr>
        <w:tblW w:w="1327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44"/>
        <w:gridCol w:w="4697"/>
        <w:gridCol w:w="2350"/>
        <w:gridCol w:w="2443"/>
        <w:gridCol w:w="2350"/>
        <w:gridCol w:w="1186"/>
      </w:tblGrid>
      <w:tr w:rsidR="00B87C85" w:rsidRPr="00B87C85" w14:paraId="35399F67" w14:textId="77777777" w:rsidTr="00262ACA">
        <w:trPr>
          <w:trHeight w:val="260"/>
        </w:trPr>
        <w:tc>
          <w:tcPr>
            <w:tcW w:w="1327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620A7F" w14:textId="6D8C01FA" w:rsidR="0001779D" w:rsidRPr="00B87C85" w:rsidRDefault="00A21C6A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eastAsia="Malgun Gothic" w:hAnsi="Times New Roman" w:cs="Times New Roman"/>
                <w:b/>
                <w:bCs/>
                <w:kern w:val="0"/>
                <w:sz w:val="24"/>
                <w:szCs w:val="24"/>
              </w:rPr>
              <w:lastRenderedPageBreak/>
              <w:t>Table S1</w:t>
            </w:r>
            <w:r w:rsidR="0001779D" w:rsidRPr="00B87C85">
              <w:rPr>
                <w:rFonts w:ascii="Times New Roman" w:eastAsia="Malgun Gothic" w:hAnsi="Times New Roman" w:cs="Times New Roman"/>
                <w:b/>
                <w:bCs/>
                <w:kern w:val="0"/>
                <w:sz w:val="24"/>
                <w:szCs w:val="24"/>
              </w:rPr>
              <w:t xml:space="preserve">. </w:t>
            </w:r>
            <w:r w:rsidR="0001779D" w:rsidRPr="00B87C85">
              <w:rPr>
                <w:rFonts w:ascii="Times New Roman" w:eastAsia="Malgun Gothic" w:hAnsi="Times New Roman" w:cs="Times New Roman"/>
                <w:kern w:val="0"/>
                <w:sz w:val="24"/>
                <w:szCs w:val="24"/>
              </w:rPr>
              <w:t>Baseline characteristics of internal test set, young, and old patient groups</w:t>
            </w:r>
          </w:p>
        </w:tc>
      </w:tr>
      <w:tr w:rsidR="00B87C85" w:rsidRPr="00B87C85" w14:paraId="266CF4B5" w14:textId="77777777" w:rsidTr="00262ACA">
        <w:trPr>
          <w:trHeight w:val="710"/>
        </w:trPr>
        <w:tc>
          <w:tcPr>
            <w:tcW w:w="24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A4F03B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b/>
                <w:bCs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b/>
                <w:bCs/>
                <w:kern w:val="0"/>
                <w:szCs w:val="20"/>
              </w:rPr>
              <w:t xml:space="preserve">　</w:t>
            </w:r>
          </w:p>
        </w:tc>
        <w:tc>
          <w:tcPr>
            <w:tcW w:w="469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A10205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b/>
                <w:bCs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b/>
                <w:bCs/>
                <w:kern w:val="0"/>
                <w:szCs w:val="20"/>
              </w:rPr>
              <w:t>Variable</w:t>
            </w:r>
          </w:p>
        </w:tc>
        <w:tc>
          <w:tcPr>
            <w:tcW w:w="235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73D73395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b/>
                <w:bCs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b/>
                <w:bCs/>
                <w:kern w:val="0"/>
                <w:szCs w:val="20"/>
              </w:rPr>
              <w:t>BRMH Internal test set</w:t>
            </w:r>
            <w:r w:rsidRPr="00B87C85">
              <w:rPr>
                <w:rFonts w:ascii="Times New Roman" w:eastAsia="Malgun Gothic" w:hAnsi="Times New Roman" w:cs="Times New Roman"/>
                <w:b/>
                <w:bCs/>
                <w:kern w:val="0"/>
                <w:szCs w:val="20"/>
              </w:rPr>
              <w:br/>
              <w:t>(n = 204)</w:t>
            </w:r>
          </w:p>
        </w:tc>
        <w:tc>
          <w:tcPr>
            <w:tcW w:w="244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21E2DD0F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b/>
                <w:bCs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b/>
                <w:bCs/>
                <w:kern w:val="0"/>
                <w:szCs w:val="20"/>
              </w:rPr>
              <w:t>&lt; 50 years old at SNUH</w:t>
            </w:r>
            <w:r w:rsidRPr="00B87C85">
              <w:rPr>
                <w:rFonts w:ascii="Times New Roman" w:eastAsia="Malgun Gothic" w:hAnsi="Times New Roman" w:cs="Times New Roman"/>
                <w:b/>
                <w:bCs/>
                <w:kern w:val="0"/>
                <w:szCs w:val="20"/>
              </w:rPr>
              <w:br/>
              <w:t>(n = 149)</w:t>
            </w:r>
          </w:p>
        </w:tc>
        <w:tc>
          <w:tcPr>
            <w:tcW w:w="235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17473ABB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b/>
                <w:bCs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b/>
                <w:bCs/>
                <w:kern w:val="0"/>
                <w:szCs w:val="20"/>
              </w:rPr>
              <w:t>≥ 50 years old at SNUH</w:t>
            </w:r>
            <w:r w:rsidRPr="00B87C85">
              <w:rPr>
                <w:rFonts w:ascii="Times New Roman" w:eastAsia="Malgun Gothic" w:hAnsi="Times New Roman" w:cs="Times New Roman"/>
                <w:b/>
                <w:bCs/>
                <w:kern w:val="0"/>
                <w:szCs w:val="20"/>
              </w:rPr>
              <w:br/>
              <w:t>(n = 340)</w:t>
            </w:r>
          </w:p>
        </w:tc>
        <w:tc>
          <w:tcPr>
            <w:tcW w:w="118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A4C6D7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b/>
                <w:bCs/>
                <w:i/>
                <w:iCs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b/>
                <w:bCs/>
                <w:i/>
                <w:iCs/>
                <w:kern w:val="0"/>
                <w:szCs w:val="20"/>
              </w:rPr>
              <w:t>P</w:t>
            </w:r>
            <w:r w:rsidRPr="00B87C85">
              <w:rPr>
                <w:rFonts w:ascii="Times New Roman" w:eastAsia="Malgun Gothic" w:hAnsi="Times New Roman" w:cs="Times New Roman"/>
                <w:b/>
                <w:bCs/>
                <w:kern w:val="0"/>
                <w:szCs w:val="20"/>
              </w:rPr>
              <w:t xml:space="preserve"> value</w:t>
            </w:r>
          </w:p>
        </w:tc>
      </w:tr>
      <w:tr w:rsidR="00B87C85" w:rsidRPr="00B87C85" w14:paraId="0CAB2049" w14:textId="77777777" w:rsidTr="00262ACA">
        <w:trPr>
          <w:trHeight w:val="260"/>
        </w:trPr>
        <w:tc>
          <w:tcPr>
            <w:tcW w:w="132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48BFC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b/>
                <w:bCs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b/>
                <w:bCs/>
                <w:kern w:val="0"/>
                <w:szCs w:val="20"/>
              </w:rPr>
              <w:t>Demographics</w:t>
            </w:r>
          </w:p>
        </w:tc>
      </w:tr>
      <w:tr w:rsidR="00B87C85" w:rsidRPr="00B87C85" w14:paraId="6BB1986B" w14:textId="77777777" w:rsidTr="00262ACA">
        <w:trPr>
          <w:trHeight w:val="249"/>
        </w:trPr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24CEA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b/>
                <w:bCs/>
                <w:kern w:val="0"/>
                <w:szCs w:val="20"/>
              </w:rPr>
            </w:pPr>
          </w:p>
        </w:tc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D6FEC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Age, yrs, median [IQR]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B6C13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64 [52 – 72]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E0FB6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43 [37 – 46]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D87DD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63 [56 – 68]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225D2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&lt; 0.001***</w:t>
            </w:r>
          </w:p>
        </w:tc>
      </w:tr>
      <w:tr w:rsidR="00B87C85" w:rsidRPr="00B87C85" w14:paraId="435557F2" w14:textId="77777777" w:rsidTr="00262ACA">
        <w:trPr>
          <w:trHeight w:val="249"/>
        </w:trPr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12461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</w:p>
        </w:tc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D591B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Male, n (%)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03FAB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171 (83.8 %)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75B4F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93 (62.4 %)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6DDE2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243 (71.5 %)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B0E6E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&lt; 0.001***</w:t>
            </w:r>
          </w:p>
        </w:tc>
      </w:tr>
      <w:tr w:rsidR="00B87C85" w:rsidRPr="00B87C85" w14:paraId="21091B62" w14:textId="77777777" w:rsidTr="00262ACA">
        <w:trPr>
          <w:trHeight w:val="249"/>
        </w:trPr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BAB6B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</w:p>
        </w:tc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BECCF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BMI, kg/m</w:t>
            </w: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  <w:vertAlign w:val="superscript"/>
              </w:rPr>
              <w:t>2</w:t>
            </w: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, median [IQR]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878DE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22.4 [19.9 – 24.4]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1DB47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22.5 [20.4 – 25.5]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60BBB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22.4 [22.0 – 23.0]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CF614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0.568</w:t>
            </w:r>
          </w:p>
        </w:tc>
      </w:tr>
      <w:tr w:rsidR="00B87C85" w:rsidRPr="00B87C85" w14:paraId="522BF171" w14:textId="77777777" w:rsidTr="00262ACA">
        <w:trPr>
          <w:trHeight w:val="249"/>
        </w:trPr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C4854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</w:p>
        </w:tc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FB487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Smoking, n (%)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D7C2E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1C216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F8382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4F0F0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&lt; 0.001***</w:t>
            </w:r>
          </w:p>
        </w:tc>
      </w:tr>
      <w:tr w:rsidR="00B87C85" w:rsidRPr="00B87C85" w14:paraId="5841C358" w14:textId="77777777" w:rsidTr="00262ACA">
        <w:trPr>
          <w:trHeight w:val="249"/>
        </w:trPr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A561C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</w:p>
        </w:tc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67D1D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 xml:space="preserve"> Never smoker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A8EA3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49 (24.0 %)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ED988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69 (46.3 %)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C19D6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67 (19.7 %)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80202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</w:p>
        </w:tc>
      </w:tr>
      <w:tr w:rsidR="00B87C85" w:rsidRPr="00B87C85" w14:paraId="19E3BFA9" w14:textId="77777777" w:rsidTr="00262ACA">
        <w:trPr>
          <w:trHeight w:val="249"/>
        </w:trPr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FDEC8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29A5D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 xml:space="preserve"> Ex-smoker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8B76D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88 (43.1 %)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1C20B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66 (44.3 %)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DD3A0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252 (74.1 %)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C5A60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</w:p>
        </w:tc>
      </w:tr>
      <w:tr w:rsidR="00B87C85" w:rsidRPr="00B87C85" w14:paraId="585907B5" w14:textId="77777777" w:rsidTr="00262ACA">
        <w:trPr>
          <w:trHeight w:val="249"/>
        </w:trPr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C855E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55239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 xml:space="preserve"> Current smoker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01DD7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67 (32.8 %)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57F60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14 (9.4 %)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4372D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21 (6.2 %)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5A71E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</w:p>
        </w:tc>
      </w:tr>
      <w:tr w:rsidR="00B87C85" w:rsidRPr="00B87C85" w14:paraId="3F267BB5" w14:textId="77777777" w:rsidTr="00262ACA">
        <w:trPr>
          <w:trHeight w:val="249"/>
        </w:trPr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9947A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1F179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Pack-year in ever-smokers, median [IQR]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9910A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30.0 [5.0 – 45.0]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DFD8D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15.3 [0.5 – 22.2]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51106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33.3 [25.0 – 37.2]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ABDF7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&lt; 0.001***</w:t>
            </w:r>
          </w:p>
        </w:tc>
      </w:tr>
      <w:tr w:rsidR="00B87C85" w:rsidRPr="00B87C85" w14:paraId="2F05F61C" w14:textId="77777777" w:rsidTr="00262ACA">
        <w:trPr>
          <w:trHeight w:val="249"/>
        </w:trPr>
        <w:tc>
          <w:tcPr>
            <w:tcW w:w="4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649377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Respiratory symptoms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7A055D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2C7F0E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12ED64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29DCBD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</w:p>
        </w:tc>
      </w:tr>
      <w:tr w:rsidR="00B87C85" w:rsidRPr="00B87C85" w14:paraId="41E4A434" w14:textId="77777777" w:rsidTr="00262ACA">
        <w:trPr>
          <w:trHeight w:val="249"/>
        </w:trPr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F5389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</w:p>
        </w:tc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46D8F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Cough, n (%)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BE908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86 (42.2 %)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7A8D4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8 (5.4 %)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4AD73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48 (14.1 %)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EE5DA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&lt; 0.001***</w:t>
            </w:r>
          </w:p>
        </w:tc>
      </w:tr>
      <w:tr w:rsidR="00B87C85" w:rsidRPr="00B87C85" w14:paraId="096DF6D1" w14:textId="77777777" w:rsidTr="00262ACA">
        <w:trPr>
          <w:trHeight w:val="249"/>
        </w:trPr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C27B8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</w:p>
        </w:tc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CACF6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Sputum, n (%)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44198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106 (52.0 %)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53118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42 (28.2 %)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94D7E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55 (16.2 %)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ECA91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&lt; 0.001***</w:t>
            </w:r>
          </w:p>
        </w:tc>
      </w:tr>
      <w:tr w:rsidR="00B87C85" w:rsidRPr="00B87C85" w14:paraId="2146D5EE" w14:textId="77777777" w:rsidTr="00262ACA">
        <w:trPr>
          <w:trHeight w:val="249"/>
        </w:trPr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2771B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</w:p>
        </w:tc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03614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Dyspnea, n (%)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76CFD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172 (84.3 %)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D09F1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78 (52.3 %)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328D6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317 (93.2 %)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25BC2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&lt; 0.001***</w:t>
            </w:r>
          </w:p>
        </w:tc>
      </w:tr>
      <w:tr w:rsidR="00B87C85" w:rsidRPr="00B87C85" w14:paraId="4D50822A" w14:textId="77777777" w:rsidTr="00262ACA">
        <w:trPr>
          <w:trHeight w:val="249"/>
        </w:trPr>
        <w:tc>
          <w:tcPr>
            <w:tcW w:w="4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9C4A2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History of moderate-to-severe AE-COPD , n (%)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94509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96 (47.1 %)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A1700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42 (28.2 %)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145B4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258 (75.9 %)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BBC39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&lt; 0.001***</w:t>
            </w:r>
          </w:p>
        </w:tc>
      </w:tr>
      <w:tr w:rsidR="00B87C85" w:rsidRPr="00B87C85" w14:paraId="63FEB011" w14:textId="77777777" w:rsidTr="00262ACA">
        <w:trPr>
          <w:trHeight w:val="249"/>
        </w:trPr>
        <w:tc>
          <w:tcPr>
            <w:tcW w:w="4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E6C96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Charlson comorbidity index, median [IQR]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87C79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2 [1 – 3]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C20D2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1 [1 – 1]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403AA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2 [1 – 2]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D4F79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&lt; 0.001***</w:t>
            </w:r>
          </w:p>
        </w:tc>
      </w:tr>
      <w:tr w:rsidR="00B87C85" w:rsidRPr="00B87C85" w14:paraId="18B96F31" w14:textId="77777777" w:rsidTr="00262ACA">
        <w:trPr>
          <w:trHeight w:val="249"/>
        </w:trPr>
        <w:tc>
          <w:tcPr>
            <w:tcW w:w="132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57795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b/>
                <w:bCs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b/>
                <w:bCs/>
                <w:kern w:val="0"/>
                <w:szCs w:val="20"/>
              </w:rPr>
              <w:t>Laboratory findings</w:t>
            </w:r>
          </w:p>
        </w:tc>
      </w:tr>
      <w:tr w:rsidR="00B87C85" w:rsidRPr="00B87C85" w14:paraId="229F625F" w14:textId="77777777" w:rsidTr="00262ACA">
        <w:trPr>
          <w:trHeight w:val="249"/>
        </w:trPr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B5909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b/>
                <w:bCs/>
                <w:kern w:val="0"/>
                <w:szCs w:val="20"/>
              </w:rPr>
            </w:pPr>
          </w:p>
        </w:tc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36485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Blood WBC, 10</w:t>
            </w: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  <w:vertAlign w:val="superscript"/>
              </w:rPr>
              <w:t>3</w:t>
            </w: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/μL, median [IQR]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40946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7316 [6116 – 8972]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49CCA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7240 [5848 – 8408]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FF3D6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7692 [7587 – 7753]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A1549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0.040*</w:t>
            </w:r>
          </w:p>
        </w:tc>
      </w:tr>
      <w:tr w:rsidR="00B87C85" w:rsidRPr="00B87C85" w14:paraId="1DCC512F" w14:textId="77777777" w:rsidTr="00262ACA">
        <w:trPr>
          <w:trHeight w:val="249"/>
        </w:trPr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D899D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</w:p>
        </w:tc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5213A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Blood neutrophil, %, median [IQR]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89C10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59.6 [55.0 – 67.8]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80488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57.4 [51.8 – 62.2]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28C67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60.7 [60.2 – 61.3]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131B1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&lt; 0.001***</w:t>
            </w:r>
          </w:p>
        </w:tc>
      </w:tr>
      <w:tr w:rsidR="00B87C85" w:rsidRPr="00B87C85" w14:paraId="2C11E560" w14:textId="77777777" w:rsidTr="00262ACA">
        <w:trPr>
          <w:trHeight w:val="249"/>
        </w:trPr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3318B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</w:p>
        </w:tc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0878D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Blood neutrophil count, 10</w:t>
            </w: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  <w:vertAlign w:val="superscript"/>
              </w:rPr>
              <w:t>3</w:t>
            </w: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/μL, median [IQR]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CEED6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4538 [3474 – 5688]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34D94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4112 [3258 – 5024]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3E555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4820 [4775 – 4852]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1BB0E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&lt; 0.001***</w:t>
            </w:r>
          </w:p>
        </w:tc>
      </w:tr>
      <w:tr w:rsidR="00B87C85" w:rsidRPr="00B87C85" w14:paraId="6470EB4F" w14:textId="77777777" w:rsidTr="00262ACA">
        <w:trPr>
          <w:trHeight w:val="249"/>
        </w:trPr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94CD2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</w:p>
        </w:tc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4EFEE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Blood lympho, %, median [IQR]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5368F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29.4 [22.5 – 34.9]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ACF28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30.9 [26.6 – 35.1]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A2F1D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28.8 [28.4 – 29.2]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E2F7E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&lt; 0.001***</w:t>
            </w:r>
          </w:p>
        </w:tc>
      </w:tr>
      <w:tr w:rsidR="00B87C85" w:rsidRPr="00B87C85" w14:paraId="26E748D6" w14:textId="77777777" w:rsidTr="00262ACA">
        <w:trPr>
          <w:trHeight w:val="249"/>
        </w:trPr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01D2D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</w:p>
        </w:tc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C1B45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Blood lympho count, 10</w:t>
            </w: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  <w:vertAlign w:val="superscript"/>
              </w:rPr>
              <w:t>3</w:t>
            </w: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/μL, median [IQR]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EEA54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2052 [1654 – 2578]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05E33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2264 [1707 – 2590]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AA185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2093 [2040 – 2134]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340BC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0.016*</w:t>
            </w:r>
          </w:p>
        </w:tc>
      </w:tr>
      <w:tr w:rsidR="00B87C85" w:rsidRPr="00B87C85" w14:paraId="2447CC54" w14:textId="77777777" w:rsidTr="00262ACA">
        <w:trPr>
          <w:trHeight w:val="249"/>
        </w:trPr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1F9BC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</w:p>
        </w:tc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6596C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Blood eosinophil, %, median [IQR]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13996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2.70 [1.18 – 3.93]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AEF8D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3.40 [1.70 – 5.20]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50009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2.96 [2.70 – 3.17]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F5761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0.002**</w:t>
            </w:r>
          </w:p>
        </w:tc>
      </w:tr>
      <w:tr w:rsidR="00B87C85" w:rsidRPr="00B87C85" w14:paraId="1F38837A" w14:textId="77777777" w:rsidTr="00262ACA">
        <w:trPr>
          <w:trHeight w:val="249"/>
        </w:trPr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66CCF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</w:p>
        </w:tc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9272D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Blood eosinophil count, 10</w:t>
            </w: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  <w:vertAlign w:val="superscript"/>
              </w:rPr>
              <w:t>3</w:t>
            </w: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/μL, median [IQR]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0CB6E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188 [88 – 289]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90BE2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229 [118 – 348]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9BD89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213 [188 – 231]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901D7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0.025*</w:t>
            </w:r>
          </w:p>
        </w:tc>
      </w:tr>
      <w:tr w:rsidR="00B87C85" w:rsidRPr="00B87C85" w14:paraId="60ACAA36" w14:textId="77777777" w:rsidTr="00262ACA">
        <w:trPr>
          <w:trHeight w:val="249"/>
        </w:trPr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8A839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</w:p>
        </w:tc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A88CC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BUN, mg/dL, median [IQR]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EB7C6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14.6 [12.0 – 17.0]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D1393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12.0 [10.0 – 14.0]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4D6C8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14.9 [13.8 – 15.6]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06B2F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&lt; 0.001***</w:t>
            </w:r>
          </w:p>
        </w:tc>
      </w:tr>
      <w:tr w:rsidR="00B87C85" w:rsidRPr="00B87C85" w14:paraId="7590C4F9" w14:textId="77777777" w:rsidTr="00262ACA">
        <w:trPr>
          <w:trHeight w:val="249"/>
        </w:trPr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AC609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</w:p>
        </w:tc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C411A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Creatinine, mg/dL, median [IQR]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A699F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0.89 [0.79 – 0.99]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2D72D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0.90 [0.73 – 1.00]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587BA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0.92 [0.90 – 0.94]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4D51E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0.009**</w:t>
            </w:r>
          </w:p>
        </w:tc>
      </w:tr>
      <w:tr w:rsidR="00B87C85" w:rsidRPr="00B87C85" w14:paraId="46D00F60" w14:textId="77777777" w:rsidTr="00262ACA">
        <w:trPr>
          <w:trHeight w:val="249"/>
        </w:trPr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185EF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</w:p>
        </w:tc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BF6DE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Total bilirubin, mg/dL, median [IQR]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A82B6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0.74 [0.60 – 0.90]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52E5A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0.70 [0.50 – 0.90]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FE8F2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0.75 [0.74 – 0.75]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852DE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0.132</w:t>
            </w:r>
          </w:p>
        </w:tc>
      </w:tr>
      <w:tr w:rsidR="00B87C85" w:rsidRPr="00B87C85" w14:paraId="382DE60F" w14:textId="77777777" w:rsidTr="00262ACA">
        <w:trPr>
          <w:trHeight w:val="249"/>
        </w:trPr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AB21D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</w:p>
        </w:tc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FCD03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Blood protein, g/dL, median [IQR]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8DB0F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7.00 [6.60 – 7.30]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8A8AA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7.30 [7.02 – 7.80]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B4FE9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7.03 [6.96 – 7.12]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5626D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&lt; 0.001***</w:t>
            </w:r>
          </w:p>
        </w:tc>
      </w:tr>
      <w:tr w:rsidR="00B87C85" w:rsidRPr="00B87C85" w14:paraId="3B540C60" w14:textId="77777777" w:rsidTr="00262ACA">
        <w:trPr>
          <w:trHeight w:val="249"/>
        </w:trPr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FAE08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</w:p>
        </w:tc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447EA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Blood albumin, g/dL, median [IQR]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7C222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4.10 [3.87 – 4.30]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F824C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4.30 [4.10 – 4.50]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65F52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4.06 [4.02 – 4.12]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3B218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&lt; 0.001***</w:t>
            </w:r>
          </w:p>
        </w:tc>
      </w:tr>
      <w:tr w:rsidR="00B87C85" w:rsidRPr="00B87C85" w14:paraId="123C33C5" w14:textId="77777777" w:rsidTr="00262ACA">
        <w:trPr>
          <w:trHeight w:val="249"/>
        </w:trPr>
        <w:tc>
          <w:tcPr>
            <w:tcW w:w="132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B878F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b/>
                <w:bCs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b/>
                <w:bCs/>
                <w:kern w:val="0"/>
                <w:szCs w:val="20"/>
              </w:rPr>
              <w:t>Radiologic findings</w:t>
            </w:r>
          </w:p>
        </w:tc>
      </w:tr>
      <w:tr w:rsidR="00B87C85" w:rsidRPr="00B87C85" w14:paraId="5215A7D0" w14:textId="77777777" w:rsidTr="00262ACA">
        <w:trPr>
          <w:trHeight w:val="249"/>
        </w:trPr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AD699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b/>
                <w:bCs/>
                <w:kern w:val="0"/>
                <w:szCs w:val="20"/>
              </w:rPr>
            </w:pPr>
          </w:p>
        </w:tc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770BE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Emphysema, n (%)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CF59A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115 (56.4 %)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6E0D9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30 (20.1 %)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CBEC0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43 (12.6 %)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E7E06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&lt; 0.001***</w:t>
            </w:r>
          </w:p>
        </w:tc>
      </w:tr>
      <w:tr w:rsidR="00B87C85" w:rsidRPr="00B87C85" w14:paraId="462D5B23" w14:textId="77777777" w:rsidTr="00262ACA">
        <w:trPr>
          <w:trHeight w:val="249"/>
        </w:trPr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3A52A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</w:p>
        </w:tc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4047E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TDL, n (%)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D0D25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24 (11.8 %)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E2733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12 (8.1 %)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29271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8 (2.4 %)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8B465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&lt; 0.001***</w:t>
            </w:r>
          </w:p>
        </w:tc>
      </w:tr>
      <w:tr w:rsidR="00B87C85" w:rsidRPr="00B87C85" w14:paraId="1963F788" w14:textId="77777777" w:rsidTr="00262ACA">
        <w:trPr>
          <w:trHeight w:val="249"/>
        </w:trPr>
        <w:tc>
          <w:tcPr>
            <w:tcW w:w="132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E1C63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b/>
                <w:bCs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b/>
                <w:bCs/>
                <w:kern w:val="0"/>
                <w:szCs w:val="20"/>
              </w:rPr>
              <w:lastRenderedPageBreak/>
              <w:t xml:space="preserve">Pulmonary function tests </w:t>
            </w:r>
          </w:p>
        </w:tc>
      </w:tr>
      <w:tr w:rsidR="00B87C85" w:rsidRPr="00B87C85" w14:paraId="0FE41EBF" w14:textId="77777777" w:rsidTr="00262ACA">
        <w:trPr>
          <w:trHeight w:val="249"/>
        </w:trPr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BCFA9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</w:p>
        </w:tc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A4329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Post-BDR FEV</w:t>
            </w:r>
            <w:r w:rsidRPr="00B87C85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</w:rPr>
              <w:t>1</w:t>
            </w:r>
            <w:r w:rsidRPr="00B87C85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, L, median [IQR]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F61A5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1.79 [1.32 – 2.19]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1EA68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2.09 [1.58 – 2.66]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A6E2D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1.65 [1.41 – 1.81]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17863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&lt; 0.001***</w:t>
            </w:r>
          </w:p>
        </w:tc>
      </w:tr>
      <w:tr w:rsidR="00B87C85" w:rsidRPr="00B87C85" w14:paraId="514A392F" w14:textId="77777777" w:rsidTr="00262ACA">
        <w:trPr>
          <w:trHeight w:val="249"/>
        </w:trPr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C4261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</w:p>
        </w:tc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B5788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Post-BDR FEV</w:t>
            </w:r>
            <w:r w:rsidRPr="00B87C85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</w:rPr>
              <w:t>1</w:t>
            </w:r>
            <w:r w:rsidRPr="00B87C85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, %, median [IQR]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9E382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70.0 [56.0 – 81.2]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9C9AA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72.0 [51.0 – 81.0]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A7DFC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66.1 [60.8 – 67.4]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016DF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&lt; 0.001***</w:t>
            </w:r>
          </w:p>
        </w:tc>
      </w:tr>
      <w:tr w:rsidR="00B87C85" w:rsidRPr="00B87C85" w14:paraId="73C2CC35" w14:textId="77777777" w:rsidTr="00262ACA">
        <w:trPr>
          <w:trHeight w:val="249"/>
        </w:trPr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0A78D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</w:p>
        </w:tc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8A025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Post-BDR FVC, L, median [IQR]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46FB4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3.23 [2.55 – 3.84]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E1213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3.57 [2.88 – 4.40]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839E4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3.16 [2.85 – 3.39]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1DB9C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&lt; 0.001***</w:t>
            </w:r>
          </w:p>
        </w:tc>
      </w:tr>
      <w:tr w:rsidR="00B87C85" w:rsidRPr="00B87C85" w14:paraId="457A037E" w14:textId="77777777" w:rsidTr="00262ACA">
        <w:trPr>
          <w:trHeight w:val="249"/>
        </w:trPr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0F39C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</w:p>
        </w:tc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E5FF1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Post-BDR FVC, %, median [IQR]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38A32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87.0 [76.0 – 98.0]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9A4DE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72.0 [51.0 – 83.0]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68024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85.1 [80.2 – 87.6]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E8DFE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&lt; 0.001***</w:t>
            </w:r>
          </w:p>
        </w:tc>
      </w:tr>
      <w:tr w:rsidR="00B87C85" w:rsidRPr="00B87C85" w14:paraId="18A19F63" w14:textId="77777777" w:rsidTr="00262ACA">
        <w:trPr>
          <w:trHeight w:val="249"/>
        </w:trPr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4D7C8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</w:p>
        </w:tc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6F9CA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Post-BDR FEV</w:t>
            </w:r>
            <w:r w:rsidRPr="00B87C85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</w:rPr>
              <w:t>1</w:t>
            </w:r>
            <w:r w:rsidRPr="00B87C85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/FVC, %, median [IQR]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95DAC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59.0 [48.0 – 67.0]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B7E87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61.0 [55.1 – 66.0]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1E260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54.8 [53.1 – 56.6]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654D8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&lt; 0.001***</w:t>
            </w:r>
          </w:p>
        </w:tc>
      </w:tr>
      <w:tr w:rsidR="00B87C85" w:rsidRPr="00B87C85" w14:paraId="692E4491" w14:textId="77777777" w:rsidTr="00262ACA">
        <w:trPr>
          <w:trHeight w:val="249"/>
        </w:trPr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C664B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</w:p>
        </w:tc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D101B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Post-BDR FEF</w:t>
            </w:r>
            <w:r w:rsidRPr="00B87C85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</w:rPr>
              <w:t>25-75%</w:t>
            </w:r>
            <w:r w:rsidRPr="00B87C85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, L/sec, median [IQR]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FB2E1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0.79 [0.49 – 1.21]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E17C2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1.19 [0.95 – 1.46]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26C41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0.81 [0.68 – 0.90]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FE057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&lt; 0.001***</w:t>
            </w:r>
          </w:p>
        </w:tc>
      </w:tr>
      <w:tr w:rsidR="00B87C85" w:rsidRPr="00B87C85" w14:paraId="2277059B" w14:textId="77777777" w:rsidTr="00262ACA">
        <w:trPr>
          <w:trHeight w:val="249"/>
        </w:trPr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95C26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</w:p>
        </w:tc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0DFBF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Post-BDR FEF</w:t>
            </w:r>
            <w:r w:rsidRPr="00B87C85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</w:rPr>
              <w:t>25-75%</w:t>
            </w:r>
            <w:r w:rsidRPr="00B87C85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, %, median [IQR]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44FDF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30.0 [20.0 – 44.0]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8DB4D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37.5 [28.6 – 45.3]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20924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30.7 [28.5 – 32.1]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580B3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&lt; 0.001***</w:t>
            </w:r>
          </w:p>
        </w:tc>
      </w:tr>
      <w:tr w:rsidR="00B87C85" w:rsidRPr="00B87C85" w14:paraId="4D79785F" w14:textId="77777777" w:rsidTr="00262ACA">
        <w:trPr>
          <w:trHeight w:val="249"/>
        </w:trPr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ED616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</w:p>
        </w:tc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7EE78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DL</w:t>
            </w:r>
            <w:r w:rsidRPr="00B87C85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</w:rPr>
              <w:t>CO</w:t>
            </w:r>
            <w:r w:rsidRPr="00B87C85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, %, median [IQR]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461B0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86.9 [70.0 – 97.0]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46C97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86.0 [72.8 – 98.4]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6938D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81.9 [76.4 – 87.2]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778FE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&lt; 0.001***</w:t>
            </w:r>
          </w:p>
        </w:tc>
      </w:tr>
      <w:tr w:rsidR="00B87C85" w:rsidRPr="00B87C85" w14:paraId="4998FCC8" w14:textId="77777777" w:rsidTr="00262ACA">
        <w:trPr>
          <w:trHeight w:val="249"/>
        </w:trPr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BB505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</w:p>
        </w:tc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C58DC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DL</w:t>
            </w:r>
            <w:r w:rsidRPr="00B87C85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vertAlign w:val="subscript"/>
              </w:rPr>
              <w:t>CO</w:t>
            </w:r>
            <w:r w:rsidRPr="00B87C85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/VA, %, median [IQR]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9B3CF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88.0 [71.8 – 108.2]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3D567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111.1 [102.2 – 121.9]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EBC03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88.3 [79.5 – 101.0]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FB900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&lt; 0.001***</w:t>
            </w:r>
          </w:p>
        </w:tc>
      </w:tr>
      <w:tr w:rsidR="00B87C85" w:rsidRPr="00B87C85" w14:paraId="14153F09" w14:textId="77777777" w:rsidTr="00262ACA">
        <w:trPr>
          <w:trHeight w:val="249"/>
        </w:trPr>
        <w:tc>
          <w:tcPr>
            <w:tcW w:w="132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65EF3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b/>
                <w:bCs/>
                <w:kern w:val="0"/>
                <w:szCs w:val="20"/>
              </w:rPr>
            </w:pPr>
            <w:r w:rsidRPr="00B87C85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Inhaled treatments</w:t>
            </w:r>
          </w:p>
        </w:tc>
      </w:tr>
      <w:tr w:rsidR="00B87C85" w:rsidRPr="00B87C85" w14:paraId="51CE772D" w14:textId="77777777" w:rsidTr="00262ACA">
        <w:trPr>
          <w:trHeight w:val="249"/>
        </w:trPr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FFCF0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b/>
                <w:bCs/>
                <w:kern w:val="0"/>
                <w:szCs w:val="20"/>
              </w:rPr>
            </w:pPr>
          </w:p>
        </w:tc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72D4B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LABA, n (%)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19998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142 (69.6 %)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E4617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28 (18.8 %)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3D385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329 (96.8 %)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67621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&lt; 0.001***</w:t>
            </w:r>
          </w:p>
        </w:tc>
      </w:tr>
      <w:tr w:rsidR="00B87C85" w:rsidRPr="00B87C85" w14:paraId="0588BF27" w14:textId="77777777" w:rsidTr="00262ACA">
        <w:trPr>
          <w:trHeight w:val="249"/>
        </w:trPr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ED31C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</w:p>
        </w:tc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5CA3D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LAMA, n (%)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C63C0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154 (75.5 %)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B6B35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67 (45.0 %)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C9B68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331 (97.4 %)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2C5BD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&lt; 0.001***</w:t>
            </w:r>
          </w:p>
        </w:tc>
      </w:tr>
      <w:tr w:rsidR="00B87C85" w:rsidRPr="00B87C85" w14:paraId="3A93B5B2" w14:textId="77777777" w:rsidTr="00262ACA">
        <w:trPr>
          <w:trHeight w:val="260"/>
        </w:trPr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9E653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</w:p>
        </w:tc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5EFF7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ICS, n (%)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3D390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113 (55.4 %)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80678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78 (52.3 %)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CE42F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290 (85.3 %)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AE0ED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&lt; 0.001***</w:t>
            </w:r>
          </w:p>
        </w:tc>
      </w:tr>
      <w:tr w:rsidR="0001779D" w:rsidRPr="00B87C85" w14:paraId="6ADD5E56" w14:textId="77777777" w:rsidTr="00262ACA">
        <w:trPr>
          <w:trHeight w:val="794"/>
        </w:trPr>
        <w:tc>
          <w:tcPr>
            <w:tcW w:w="13270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AE4016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Cs w:val="20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Cs w:val="20"/>
              </w:rPr>
              <w:t>Abbreviations: AE, acute exacerbation; BUN, blood urea nitrogen; DLCO, Diffusing capacity of the Lung for CO; FEF, forced expiratory flow; FEV, forced expiratory volume; FEV1, Forced Expiratory Volume in one second; FVC, Forced Vital Capacity; Hx., history; ICS, inhaled corticosteroid; LABA, long-acting beta-agonist; LAMA, long-acting muscarinic antagonist; Post-BDR, post-bronchodilator Response; TDL, tuberculosis destroyed lung; VA, alveolar volume; WBC, white blood cell.</w:t>
            </w:r>
          </w:p>
        </w:tc>
      </w:tr>
    </w:tbl>
    <w:p w14:paraId="4978FAFC" w14:textId="77777777" w:rsidR="0001779D" w:rsidRPr="00B87C85" w:rsidRDefault="0001779D" w:rsidP="0001779D">
      <w:pPr>
        <w:widowControl/>
        <w:wordWrap/>
        <w:autoSpaceDE/>
        <w:autoSpaceDN/>
        <w:spacing w:after="0" w:line="276" w:lineRule="auto"/>
        <w:rPr>
          <w:rFonts w:ascii="Times New Roman" w:eastAsia="Malgun Gothic" w:hAnsi="Times New Roman" w:cs="Times New Roman"/>
          <w:kern w:val="0"/>
          <w:sz w:val="24"/>
          <w:szCs w:val="24"/>
        </w:rPr>
      </w:pPr>
    </w:p>
    <w:p w14:paraId="41416532" w14:textId="77777777" w:rsidR="0001779D" w:rsidRPr="00B87C85" w:rsidRDefault="0001779D" w:rsidP="0001779D">
      <w:pPr>
        <w:widowControl/>
        <w:wordWrap/>
        <w:autoSpaceDE/>
        <w:autoSpaceDN/>
        <w:rPr>
          <w:rFonts w:ascii="Times New Roman" w:eastAsia="Malgun Gothic" w:hAnsi="Times New Roman" w:cs="Times New Roman"/>
          <w:b/>
          <w:bCs/>
          <w:sz w:val="24"/>
          <w:szCs w:val="24"/>
        </w:rPr>
      </w:pPr>
      <w:r w:rsidRPr="00B87C85">
        <w:rPr>
          <w:rFonts w:ascii="Times New Roman" w:eastAsia="Malgun Gothic" w:hAnsi="Times New Roman" w:cs="Times New Roman"/>
          <w:b/>
          <w:bCs/>
          <w:sz w:val="24"/>
          <w:szCs w:val="24"/>
        </w:rPr>
        <w:br w:type="page"/>
      </w:r>
    </w:p>
    <w:p w14:paraId="04D40C3B" w14:textId="77777777" w:rsidR="0001779D" w:rsidRPr="00B87C85" w:rsidRDefault="0001779D" w:rsidP="0001779D">
      <w:pPr>
        <w:widowControl/>
        <w:wordWrap/>
        <w:autoSpaceDE/>
        <w:autoSpaceDN/>
        <w:spacing w:after="0" w:line="276" w:lineRule="auto"/>
        <w:rPr>
          <w:rFonts w:ascii="Times New Roman" w:eastAsia="Malgun Gothic" w:hAnsi="Times New Roman" w:cs="Times New Roman"/>
          <w:b/>
          <w:bCs/>
          <w:sz w:val="24"/>
          <w:szCs w:val="24"/>
        </w:rPr>
        <w:sectPr w:rsidR="0001779D" w:rsidRPr="00B87C85" w:rsidSect="0001779D">
          <w:pgSz w:w="16838" w:h="11906" w:orient="landscape"/>
          <w:pgMar w:top="1440" w:right="1701" w:bottom="1440" w:left="1440" w:header="851" w:footer="992" w:gutter="0"/>
          <w:cols w:space="425"/>
          <w:docGrid w:linePitch="360"/>
        </w:sectPr>
      </w:pPr>
    </w:p>
    <w:tbl>
      <w:tblPr>
        <w:tblW w:w="13672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26"/>
        <w:gridCol w:w="1196"/>
        <w:gridCol w:w="1896"/>
        <w:gridCol w:w="2070"/>
        <w:gridCol w:w="2070"/>
        <w:gridCol w:w="2070"/>
        <w:gridCol w:w="2070"/>
        <w:gridCol w:w="2074"/>
      </w:tblGrid>
      <w:tr w:rsidR="00B87C85" w:rsidRPr="00B87C85" w14:paraId="6D8824F4" w14:textId="77777777" w:rsidTr="00262ACA">
        <w:trPr>
          <w:trHeight w:val="367"/>
        </w:trPr>
        <w:tc>
          <w:tcPr>
            <w:tcW w:w="13672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E5D779" w14:textId="69483D8B" w:rsidR="0001779D" w:rsidRPr="00B87C85" w:rsidRDefault="00A21C6A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Malgun Gothic" w:hAnsi="Times New Roman" w:cs="Times New Roman"/>
                <w:b/>
                <w:bCs/>
                <w:kern w:val="0"/>
                <w:sz w:val="24"/>
                <w:szCs w:val="24"/>
              </w:rPr>
              <w:lastRenderedPageBreak/>
              <w:t>Table S2</w:t>
            </w:r>
            <w:r w:rsidR="0001779D" w:rsidRPr="00B87C85">
              <w:rPr>
                <w:rFonts w:ascii="Times New Roman" w:eastAsia="Malgun Gothic" w:hAnsi="Times New Roman" w:cs="Times New Roman"/>
                <w:b/>
                <w:bCs/>
                <w:kern w:val="0"/>
                <w:sz w:val="24"/>
                <w:szCs w:val="24"/>
              </w:rPr>
              <w:t>.</w:t>
            </w:r>
            <w:r w:rsidR="0001779D" w:rsidRPr="00B87C85">
              <w:rPr>
                <w:rFonts w:ascii="Times New Roman" w:eastAsia="Malgun Gothic" w:hAnsi="Times New Roman" w:cs="Times New Roman"/>
                <w:kern w:val="0"/>
                <w:sz w:val="24"/>
                <w:szCs w:val="24"/>
              </w:rPr>
              <w:t xml:space="preserve"> Detailed information on the performance of predictive models</w:t>
            </w:r>
          </w:p>
        </w:tc>
      </w:tr>
      <w:tr w:rsidR="00B87C85" w:rsidRPr="00B87C85" w14:paraId="5E4A0DF5" w14:textId="77777777" w:rsidTr="00262ACA">
        <w:trPr>
          <w:trHeight w:val="475"/>
        </w:trPr>
        <w:tc>
          <w:tcPr>
            <w:tcW w:w="22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FEA957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19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36B33C75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Cohort</w:t>
            </w:r>
          </w:p>
        </w:tc>
        <w:tc>
          <w:tcPr>
            <w:tcW w:w="189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2323C8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Models</w:t>
            </w:r>
          </w:p>
        </w:tc>
        <w:tc>
          <w:tcPr>
            <w:tcW w:w="207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2069E1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AUROC [95% CI]</w:t>
            </w:r>
          </w:p>
        </w:tc>
        <w:tc>
          <w:tcPr>
            <w:tcW w:w="207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8A9562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Sensitivity</w:t>
            </w:r>
          </w:p>
        </w:tc>
        <w:tc>
          <w:tcPr>
            <w:tcW w:w="207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91B6BB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Specificity</w:t>
            </w:r>
          </w:p>
        </w:tc>
        <w:tc>
          <w:tcPr>
            <w:tcW w:w="207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1BFBFA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PPV</w:t>
            </w:r>
          </w:p>
        </w:tc>
        <w:tc>
          <w:tcPr>
            <w:tcW w:w="207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9E69B5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NPV</w:t>
            </w:r>
          </w:p>
        </w:tc>
      </w:tr>
      <w:tr w:rsidR="00B87C85" w:rsidRPr="00B87C85" w14:paraId="62E4E2CC" w14:textId="77777777" w:rsidTr="00262ACA">
        <w:trPr>
          <w:trHeight w:val="367"/>
        </w:trPr>
        <w:tc>
          <w:tcPr>
            <w:tcW w:w="53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65B9A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b/>
                <w:bCs/>
                <w:kern w:val="0"/>
                <w:sz w:val="18"/>
                <w:szCs w:val="18"/>
              </w:rPr>
              <w:t>Prediction of moderate-to-severe exacerbations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4F67E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1078F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BACE1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3E27F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B87C85" w:rsidRPr="00B87C85" w14:paraId="28EDAA4A" w14:textId="77777777" w:rsidTr="00262ACA">
        <w:trPr>
          <w:trHeight w:val="346"/>
        </w:trPr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DA2F3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119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2F2F2"/>
            <w:vAlign w:val="center"/>
            <w:hideMark/>
          </w:tcPr>
          <w:p w14:paraId="2EC0FAE7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Internal test</w:t>
            </w: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br/>
              <w:t>set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C66335B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Clin model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7CD06D2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0.719 [0.686 – 0.752]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F8B7B2F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0.441 [0.383 – 0.499]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5018C32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0.897 [0.881 – 0.913]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76C3701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0.530 [0.470 – 0.591]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D86D6DD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0.858 [0.837 – 0.880]</w:t>
            </w:r>
          </w:p>
        </w:tc>
      </w:tr>
      <w:tr w:rsidR="00B87C85" w:rsidRPr="00B87C85" w14:paraId="41F836C2" w14:textId="77777777" w:rsidTr="00262ACA">
        <w:trPr>
          <w:trHeight w:val="346"/>
        </w:trPr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A8FBB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9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A58D146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C614A30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AI-PFT model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B67F285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0.664 [0.631 – 0.698]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DCFC57E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0.391 [0.340 – 0.442]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6D818E9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0.790 [0.767 – 0.813]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B408DF1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0.330 [0.284 – 0.376]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6923496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0.831 [0.809 – 0.852]</w:t>
            </w:r>
          </w:p>
        </w:tc>
      </w:tr>
      <w:tr w:rsidR="00B87C85" w:rsidRPr="00B87C85" w14:paraId="706FD879" w14:textId="77777777" w:rsidTr="00262ACA">
        <w:trPr>
          <w:trHeight w:val="346"/>
        </w:trPr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98944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9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7F3D8E9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0D52901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AI-PFT-Clin model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C92D457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0.745 [0.712 – 0.778]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7E90AAA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0.600 [0.543 – 0.658]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24AD561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0.778 [0.755 – 0.801]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BE8B7DC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0.417 [0.372 – 0.462]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9E27A05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0.880 [0.859 – 0.902]</w:t>
            </w:r>
          </w:p>
        </w:tc>
      </w:tr>
      <w:tr w:rsidR="00B87C85" w:rsidRPr="00B87C85" w14:paraId="093B05DA" w14:textId="77777777" w:rsidTr="00262ACA">
        <w:trPr>
          <w:trHeight w:val="346"/>
        </w:trPr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07ED0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9DB7EC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 xml:space="preserve">External validation set 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5A1B7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Clin model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9C02C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0.730 [0.713 – 0.746]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E37E5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0.505 [0.476 – 0.533]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312D9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0.850 [0.837 – 0.863]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6F3AF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0.576 [0.544 – 0.609]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F6D25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0.809 [0.795 – 0.824]</w:t>
            </w:r>
          </w:p>
        </w:tc>
      </w:tr>
      <w:tr w:rsidR="00B87C85" w:rsidRPr="00B87C85" w14:paraId="07B6E9DA" w14:textId="77777777" w:rsidTr="00262ACA">
        <w:trPr>
          <w:trHeight w:val="346"/>
        </w:trPr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C34C4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61225D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0177C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AI-PFT model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1D7C0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0.635 [0.615 – 0.654]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EA336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0.656 [0.628 – 0.685]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82CE1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0.548 [0.530 – 0.566]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E7A8C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0.370 [0.350 – 0.390]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01949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0.798 [0.779 – 0.817]</w:t>
            </w:r>
          </w:p>
        </w:tc>
      </w:tr>
      <w:tr w:rsidR="00B87C85" w:rsidRPr="00B87C85" w14:paraId="3D2FD728" w14:textId="77777777" w:rsidTr="00262ACA">
        <w:trPr>
          <w:trHeight w:val="346"/>
        </w:trPr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60BFE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76C0CE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F54CA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AI-PFT-Clin model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47477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0.755 [0.738 – 0.772]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4E415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0.763 [0.737 – 0.789]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EADDB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0.588 [0.571 – 0.606]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0752F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0.428 [0.409 – 0.448]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C88FB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0.860 [0.844 – 0.876]</w:t>
            </w:r>
          </w:p>
        </w:tc>
      </w:tr>
      <w:tr w:rsidR="00B87C85" w:rsidRPr="00B87C85" w14:paraId="737AE430" w14:textId="77777777" w:rsidTr="00262ACA">
        <w:trPr>
          <w:trHeight w:val="346"/>
        </w:trPr>
        <w:tc>
          <w:tcPr>
            <w:tcW w:w="33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DE86E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b/>
                <w:bCs/>
                <w:kern w:val="0"/>
                <w:sz w:val="18"/>
                <w:szCs w:val="18"/>
              </w:rPr>
              <w:t>Prediction of severe exacerbations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AA812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E616E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C76DB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86FE3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91BC3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B87C85" w:rsidRPr="00B87C85" w14:paraId="5E756B1F" w14:textId="77777777" w:rsidTr="00262ACA">
        <w:trPr>
          <w:trHeight w:val="346"/>
        </w:trPr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0ED96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119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2F2F2"/>
            <w:vAlign w:val="center"/>
            <w:hideMark/>
          </w:tcPr>
          <w:p w14:paraId="6EF77FE9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Internal test</w:t>
            </w: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br/>
              <w:t>set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7F3077B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Clin model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172BAA6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0.742 [0.691 – 0.793]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96F384A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0.496 [0.397 – 0.596]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ACF3B62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0.894 [0.878 – 0.910]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B2609E6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0.273 [0.210 – 0.336]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D569A97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0.957 [0.946 – 0.967]</w:t>
            </w:r>
          </w:p>
        </w:tc>
      </w:tr>
      <w:tr w:rsidR="00B87C85" w:rsidRPr="00B87C85" w14:paraId="681C519B" w14:textId="77777777" w:rsidTr="00262ACA">
        <w:trPr>
          <w:trHeight w:val="346"/>
        </w:trPr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B5D0D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9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84D9EEE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4D6D6D2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AI-PFT model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0FBFF46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0.796 [0.756 – 0.835]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E7CD0C3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0.727 [0.642 – 0.811]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5618264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0.697 [0.675 – 0.719]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8D3D6A0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0.161 [0.130 – 0.192]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1DD769E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0.970 [0.959 – 0.980]</w:t>
            </w:r>
          </w:p>
        </w:tc>
      </w:tr>
      <w:tr w:rsidR="00B87C85" w:rsidRPr="00B87C85" w14:paraId="10248E47" w14:textId="77777777" w:rsidTr="00262ACA">
        <w:trPr>
          <w:trHeight w:val="346"/>
        </w:trPr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388B8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9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850B36A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AFFC8AA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AI-PFT-Clin model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1C215D2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0.791 [0.742 – 0.839]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DCC0110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0.733 [0.649 – 0.816]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651B29B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0.694 [0.672 – 0.716]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73DBE73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0.161 [0.129 – 0.193]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6C008F7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0.970 [0.960 – 0.980]</w:t>
            </w:r>
          </w:p>
        </w:tc>
      </w:tr>
      <w:tr w:rsidR="00B87C85" w:rsidRPr="00B87C85" w14:paraId="20CA7001" w14:textId="77777777" w:rsidTr="00262ACA">
        <w:trPr>
          <w:trHeight w:val="346"/>
        </w:trPr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2E327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9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3813334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 xml:space="preserve">External validation set 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5F1D0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Clin model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A7A93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0.675 [0.647 – 0.703]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D3436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0.453 [0.399 – 0.506]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90184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0.788 [0.773 – 0.802]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BEF35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0.158 [0.131 – 0.186]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49E51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0.942 [0.934 – 0.950]</w:t>
            </w:r>
          </w:p>
        </w:tc>
      </w:tr>
      <w:tr w:rsidR="00B87C85" w:rsidRPr="00B87C85" w14:paraId="06C2F5B4" w14:textId="77777777" w:rsidTr="00262ACA">
        <w:trPr>
          <w:trHeight w:val="346"/>
        </w:trPr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7A365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9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E8402AE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78E66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AI-PFT model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EB9F2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0.673 [0.641 – 0.704]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0390E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0.832 [0.791 – 0.873]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99425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0.378 [0.363 – 0.394]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522E9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0.106 [0.091 – 0.120]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92BD2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0.962 [0.953 – 0.971]</w:t>
            </w:r>
          </w:p>
        </w:tc>
      </w:tr>
      <w:tr w:rsidR="00B87C85" w:rsidRPr="00B87C85" w14:paraId="2402E108" w14:textId="77777777" w:rsidTr="00262ACA">
        <w:trPr>
          <w:trHeight w:val="367"/>
        </w:trPr>
        <w:tc>
          <w:tcPr>
            <w:tcW w:w="2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58A8C7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19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44F781D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BFD59D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AI-PFT-Clin model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72D188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0.713 [0.683 – 0.744]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DD4504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0.838 [0.796 – 0.880]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AD98F9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0.428 [0.409 – 0.448]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D25F39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0.115 [0.098 – 0.131]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9BF496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0.968 [0.959 – 0.976]</w:t>
            </w:r>
          </w:p>
        </w:tc>
      </w:tr>
    </w:tbl>
    <w:p w14:paraId="1D7FAEC6" w14:textId="77777777" w:rsidR="0001779D" w:rsidRPr="00B87C85" w:rsidRDefault="0001779D" w:rsidP="0001779D">
      <w:pPr>
        <w:widowControl/>
        <w:wordWrap/>
        <w:autoSpaceDE/>
        <w:autoSpaceDN/>
        <w:rPr>
          <w:rFonts w:ascii="Times New Roman" w:hAnsi="Times New Roman" w:cs="Times New Roman"/>
          <w:b/>
          <w:bCs/>
          <w:noProof/>
          <w:sz w:val="18"/>
          <w:szCs w:val="18"/>
        </w:rPr>
      </w:pPr>
      <w:r w:rsidRPr="00B87C85">
        <w:rPr>
          <w:rFonts w:ascii="Times New Roman" w:eastAsia="Malgun Gothic" w:hAnsi="Times New Roman" w:cs="Times New Roman"/>
          <w:kern w:val="0"/>
          <w:sz w:val="18"/>
          <w:szCs w:val="18"/>
        </w:rPr>
        <w:t xml:space="preserve">The values are expressed as mean [95% CI]. </w:t>
      </w:r>
      <w:r w:rsidRPr="00B87C85">
        <w:rPr>
          <w:rFonts w:ascii="Times New Roman" w:eastAsia="Malgun Gothic" w:hAnsi="Times New Roman" w:cs="Times New Roman"/>
          <w:kern w:val="0"/>
          <w:sz w:val="18"/>
          <w:szCs w:val="18"/>
        </w:rPr>
        <w:br/>
        <w:t>Abbreviations:</w:t>
      </w:r>
      <w:r w:rsidRPr="00B87C85">
        <w:rPr>
          <w:rFonts w:ascii="Times New Roman" w:hAnsi="Times New Roman" w:cs="Times New Roman"/>
          <w:sz w:val="18"/>
          <w:szCs w:val="18"/>
        </w:rPr>
        <w:t xml:space="preserve"> </w:t>
      </w:r>
      <w:r w:rsidRPr="00B87C85">
        <w:rPr>
          <w:rFonts w:ascii="Times New Roman" w:eastAsia="Malgun Gothic" w:hAnsi="Times New Roman" w:cs="Times New Roman"/>
          <w:sz w:val="18"/>
          <w:szCs w:val="18"/>
        </w:rPr>
        <w:t xml:space="preserve">AUROC, </w:t>
      </w:r>
      <w:r w:rsidRPr="00B87C85">
        <w:rPr>
          <w:rFonts w:ascii="Times New Roman" w:eastAsia="Malgun Gothic" w:hAnsi="Times New Roman" w:cs="Times New Roman"/>
          <w:kern w:val="0"/>
          <w:sz w:val="18"/>
          <w:szCs w:val="18"/>
        </w:rPr>
        <w:t>area under the receiver operating characteristic curve; NPV, negative predictive value; PPV, positive predictive value.</w:t>
      </w:r>
      <w:r w:rsidRPr="00B87C85">
        <w:rPr>
          <w:rFonts w:ascii="Times New Roman" w:hAnsi="Times New Roman" w:cs="Times New Roman"/>
          <w:b/>
          <w:bCs/>
          <w:noProof/>
          <w:sz w:val="18"/>
          <w:szCs w:val="18"/>
        </w:rPr>
        <w:br w:type="page"/>
      </w:r>
    </w:p>
    <w:p w14:paraId="4660A49E" w14:textId="77777777" w:rsidR="0001779D" w:rsidRPr="00B87C85" w:rsidRDefault="0001779D" w:rsidP="0001779D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  <w:sectPr w:rsidR="0001779D" w:rsidRPr="00B87C85" w:rsidSect="0001779D">
          <w:pgSz w:w="16838" w:h="11906" w:orient="landscape"/>
          <w:pgMar w:top="1440" w:right="1701" w:bottom="1440" w:left="1440" w:header="851" w:footer="992" w:gutter="0"/>
          <w:cols w:space="425"/>
          <w:docGrid w:linePitch="360"/>
        </w:sectPr>
      </w:pPr>
    </w:p>
    <w:p w14:paraId="04980E34" w14:textId="73378D09" w:rsidR="0001779D" w:rsidRPr="00B87C85" w:rsidRDefault="00A21C6A" w:rsidP="0001779D">
      <w:pPr>
        <w:rPr>
          <w:rFonts w:ascii="Times New Roman" w:eastAsia="Malgun Gothic" w:hAnsi="Times New Roman" w:cs="Times New Roman"/>
          <w:b/>
          <w:bCs/>
          <w:noProof/>
          <w:sz w:val="24"/>
          <w:szCs w:val="24"/>
        </w:rPr>
      </w:pPr>
      <w:r w:rsidRPr="00A21C6A">
        <w:rPr>
          <w:b/>
          <w:bCs/>
        </w:rPr>
        <w:lastRenderedPageBreak/>
        <w:t>Figure S2</w:t>
      </w:r>
      <w:r w:rsidR="0001779D" w:rsidRPr="00B87C8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01779D" w:rsidRPr="00B87C85">
        <w:rPr>
          <w:rFonts w:ascii="Times New Roman" w:hAnsi="Times New Roman" w:cs="Times New Roman"/>
          <w:sz w:val="24"/>
          <w:szCs w:val="24"/>
        </w:rPr>
        <w:t>Distribution of AI-PFT-Clin score</w:t>
      </w:r>
      <w:r w:rsidR="0001779D" w:rsidRPr="00B87C8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1779D" w:rsidRPr="00B87C85">
        <w:rPr>
          <w:rFonts w:ascii="Times New Roman" w:hAnsi="Times New Roman" w:cs="Times New Roman"/>
          <w:sz w:val="24"/>
          <w:szCs w:val="24"/>
        </w:rPr>
        <w:t>in</w:t>
      </w:r>
      <w:r w:rsidR="0001779D" w:rsidRPr="00B87C8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1779D" w:rsidRPr="00B87C85">
        <w:rPr>
          <w:rFonts w:ascii="Times New Roman" w:hAnsi="Times New Roman" w:cs="Times New Roman"/>
          <w:sz w:val="24"/>
          <w:szCs w:val="24"/>
        </w:rPr>
        <w:t>internal test and external validation sets</w:t>
      </w:r>
    </w:p>
    <w:p w14:paraId="58659B55" w14:textId="77777777" w:rsidR="0001779D" w:rsidRPr="00B87C85" w:rsidRDefault="0001779D" w:rsidP="0001779D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B87C8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085C3E2" wp14:editId="06B88E32">
            <wp:extent cx="5715000" cy="5715000"/>
            <wp:effectExtent l="0" t="0" r="0" b="0"/>
            <wp:docPr id="247848959" name="그림 1" descr="텍스트, 스크린샷, 도표, 직사각형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848959" name="그림 1" descr="텍스트, 스크린샷, 도표, 직사각형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4FFCB" w14:textId="77777777" w:rsidR="0001779D" w:rsidRPr="00B87C85" w:rsidRDefault="0001779D" w:rsidP="0001779D">
      <w:pPr>
        <w:rPr>
          <w:rFonts w:ascii="Times New Roman" w:eastAsia="Malgun Gothic" w:hAnsi="Times New Roman" w:cs="Times New Roman"/>
          <w:szCs w:val="20"/>
        </w:rPr>
      </w:pPr>
      <w:r w:rsidRPr="00B87C85">
        <w:rPr>
          <w:rFonts w:ascii="Times New Roman" w:eastAsia="Malgun Gothic" w:hAnsi="Times New Roman" w:cs="Times New Roman"/>
          <w:szCs w:val="20"/>
        </w:rPr>
        <w:t xml:space="preserve">The </w:t>
      </w:r>
      <w:r w:rsidRPr="00B87C85">
        <w:rPr>
          <w:rFonts w:ascii="Times New Roman" w:eastAsia="Malgun Gothic" w:hAnsi="Times New Roman" w:cs="Times New Roman" w:hint="eastAsia"/>
          <w:szCs w:val="20"/>
        </w:rPr>
        <w:t>w</w:t>
      </w:r>
      <w:r w:rsidRPr="00B87C85">
        <w:rPr>
          <w:rFonts w:ascii="Times New Roman" w:hAnsi="Times New Roman" w:cs="Times New Roman"/>
          <w:szCs w:val="20"/>
        </w:rPr>
        <w:t xml:space="preserve">hiskers </w:t>
      </w:r>
      <w:r w:rsidRPr="00B87C85">
        <w:rPr>
          <w:rFonts w:ascii="Times New Roman" w:eastAsia="Malgun Gothic" w:hAnsi="Times New Roman" w:cs="Times New Roman" w:hint="eastAsia"/>
          <w:szCs w:val="20"/>
        </w:rPr>
        <w:t>of the b</w:t>
      </w:r>
      <w:r w:rsidRPr="00B87C85">
        <w:rPr>
          <w:rFonts w:ascii="Times New Roman" w:hAnsi="Times New Roman" w:cs="Times New Roman"/>
          <w:szCs w:val="20"/>
        </w:rPr>
        <w:t xml:space="preserve">ox plots </w:t>
      </w:r>
      <w:r w:rsidRPr="00B87C85">
        <w:rPr>
          <w:rFonts w:ascii="Times New Roman" w:eastAsia="Malgun Gothic" w:hAnsi="Times New Roman" w:cs="Times New Roman" w:hint="eastAsia"/>
          <w:szCs w:val="20"/>
        </w:rPr>
        <w:t>are</w:t>
      </w:r>
      <w:r w:rsidRPr="00B87C85">
        <w:rPr>
          <w:rFonts w:ascii="Times New Roman" w:hAnsi="Times New Roman" w:cs="Times New Roman"/>
          <w:szCs w:val="20"/>
        </w:rPr>
        <w:t xml:space="preserve"> 1.5 times the interquartile ranges</w:t>
      </w:r>
      <w:r w:rsidRPr="00B87C85">
        <w:rPr>
          <w:rFonts w:ascii="Times New Roman" w:eastAsia="Malgun Gothic" w:hAnsi="Times New Roman" w:cs="Times New Roman" w:hint="eastAsia"/>
          <w:szCs w:val="20"/>
        </w:rPr>
        <w:t>.</w:t>
      </w:r>
    </w:p>
    <w:p w14:paraId="53D5E882" w14:textId="77777777" w:rsidR="0001779D" w:rsidRPr="00B87C85" w:rsidRDefault="0001779D" w:rsidP="0001779D">
      <w:pPr>
        <w:ind w:left="1082" w:hangingChars="451" w:hanging="1082"/>
        <w:jc w:val="left"/>
        <w:rPr>
          <w:rFonts w:ascii="Times New Roman" w:eastAsia="Malgun Gothic" w:hAnsi="Times New Roman" w:cs="Times New Roman"/>
          <w:sz w:val="24"/>
          <w:szCs w:val="24"/>
        </w:rPr>
      </w:pPr>
    </w:p>
    <w:p w14:paraId="5045B44B" w14:textId="77777777" w:rsidR="0001779D" w:rsidRPr="00B87C85" w:rsidRDefault="0001779D" w:rsidP="0001779D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  <w:r w:rsidRPr="00B87C85">
        <w:rPr>
          <w:rFonts w:ascii="Times New Roman" w:hAnsi="Times New Roman" w:cs="Times New Roman"/>
          <w:sz w:val="24"/>
          <w:szCs w:val="24"/>
        </w:rPr>
        <w:br w:type="page"/>
      </w:r>
    </w:p>
    <w:p w14:paraId="1D227EC2" w14:textId="77777777" w:rsidR="0001779D" w:rsidRPr="00B87C85" w:rsidRDefault="0001779D" w:rsidP="0001779D">
      <w:pPr>
        <w:widowControl/>
        <w:wordWrap/>
        <w:autoSpaceDE/>
        <w:autoSpaceDN/>
        <w:rPr>
          <w:rFonts w:ascii="Times New Roman" w:eastAsia="Malgun Gothic" w:hAnsi="Times New Roman" w:cs="Times New Roman"/>
          <w:sz w:val="24"/>
          <w:szCs w:val="24"/>
        </w:rPr>
        <w:sectPr w:rsidR="0001779D" w:rsidRPr="00B87C85" w:rsidSect="0001779D">
          <w:pgSz w:w="11906" w:h="16838"/>
          <w:pgMar w:top="1440" w:right="1440" w:bottom="1701" w:left="1440" w:header="851" w:footer="992" w:gutter="0"/>
          <w:cols w:space="425"/>
          <w:docGrid w:linePitch="360"/>
        </w:sectPr>
      </w:pPr>
    </w:p>
    <w:p w14:paraId="4F65A654" w14:textId="1D517B2E" w:rsidR="0001779D" w:rsidRPr="00B87C85" w:rsidRDefault="00A21C6A" w:rsidP="0001779D">
      <w:pPr>
        <w:widowControl/>
        <w:wordWrap/>
        <w:autoSpaceDE/>
        <w:autoSpaceDN/>
        <w:rPr>
          <w:rFonts w:ascii="Times New Roman" w:eastAsia="Malgun Gothic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S3</w:t>
      </w:r>
      <w:r w:rsidR="0001779D" w:rsidRPr="00B87C8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1779D" w:rsidRPr="00B87C85">
        <w:rPr>
          <w:rFonts w:ascii="Times New Roman" w:hAnsi="Times New Roman" w:cs="Times New Roman"/>
          <w:sz w:val="24"/>
          <w:szCs w:val="24"/>
        </w:rPr>
        <w:t xml:space="preserve"> Subgroup analyses for predicting moderate-to-severe exacerbations</w:t>
      </w:r>
    </w:p>
    <w:p w14:paraId="09AAB3CB" w14:textId="77777777" w:rsidR="0001779D" w:rsidRPr="00B87C85" w:rsidRDefault="0001779D" w:rsidP="0001779D">
      <w:pPr>
        <w:widowControl/>
        <w:wordWrap/>
        <w:autoSpaceDE/>
        <w:autoSpaceDN/>
        <w:rPr>
          <w:rFonts w:ascii="Times New Roman" w:eastAsia="Malgun Gothic" w:hAnsi="Times New Roman" w:cs="Times New Roman"/>
          <w:sz w:val="24"/>
          <w:szCs w:val="24"/>
        </w:rPr>
      </w:pPr>
      <w:r w:rsidRPr="00B87C85">
        <w:rPr>
          <w:rFonts w:ascii="Times New Roman" w:eastAsia="Malgun Gothic" w:hAnsi="Times New Roman" w:cs="Times New Roman"/>
          <w:noProof/>
          <w:sz w:val="24"/>
          <w:szCs w:val="24"/>
        </w:rPr>
        <w:drawing>
          <wp:inline distT="0" distB="0" distL="0" distR="0" wp14:anchorId="7133C683" wp14:editId="65243FE8">
            <wp:extent cx="8686800" cy="3229783"/>
            <wp:effectExtent l="0" t="0" r="0" b="8890"/>
            <wp:docPr id="1580075922" name="그림 5" descr="텍스트, 폰트, 번호, 라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075922" name="그림 5" descr="텍스트, 폰트, 번호, 라인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743" cy="323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02CF6" w14:textId="77777777" w:rsidR="0001779D" w:rsidRPr="00B87C85" w:rsidRDefault="0001779D" w:rsidP="0001779D">
      <w:pPr>
        <w:rPr>
          <w:rFonts w:ascii="Times New Roman" w:eastAsia="Malgun Gothic" w:hAnsi="Times New Roman" w:cs="Times New Roman"/>
          <w:szCs w:val="20"/>
        </w:rPr>
      </w:pPr>
      <w:r w:rsidRPr="00B87C85">
        <w:rPr>
          <w:rFonts w:ascii="Times New Roman" w:eastAsia="Malgun Gothic" w:hAnsi="Times New Roman" w:cs="Times New Roman"/>
          <w:szCs w:val="20"/>
        </w:rPr>
        <w:t>Abbreviations: AE, acute exacerbation; ICS, inhaled corticosteroid; LABA, long-acting beta-agonist; LAMA, long-acting muscarinic antagonist.</w:t>
      </w:r>
    </w:p>
    <w:p w14:paraId="0B89DEBE" w14:textId="77777777" w:rsidR="0001779D" w:rsidRPr="00B87C85" w:rsidRDefault="0001779D" w:rsidP="0001779D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  <w:r w:rsidRPr="00B87C85">
        <w:rPr>
          <w:rFonts w:ascii="Times New Roman" w:hAnsi="Times New Roman" w:cs="Times New Roman"/>
          <w:sz w:val="24"/>
          <w:szCs w:val="24"/>
        </w:rPr>
        <w:br w:type="page"/>
      </w:r>
    </w:p>
    <w:p w14:paraId="4332DECA" w14:textId="0B3025CC" w:rsidR="0001779D" w:rsidRPr="00B87C85" w:rsidRDefault="00A21C6A" w:rsidP="0001779D">
      <w:pPr>
        <w:widowControl/>
        <w:wordWrap/>
        <w:autoSpaceDE/>
        <w:autoSpaceDN/>
        <w:spacing w:after="0" w:line="276" w:lineRule="auto"/>
        <w:rPr>
          <w:rFonts w:ascii="Times New Roman" w:eastAsia="Malgun Gothic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S4</w:t>
      </w:r>
      <w:r w:rsidR="0001779D" w:rsidRPr="00B87C8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1779D" w:rsidRPr="00B87C85">
        <w:rPr>
          <w:rFonts w:ascii="Times New Roman" w:hAnsi="Times New Roman" w:cs="Times New Roman"/>
          <w:sz w:val="24"/>
          <w:szCs w:val="24"/>
        </w:rPr>
        <w:t xml:space="preserve"> Subgroup analyses for predicting severe exacerbations</w:t>
      </w:r>
    </w:p>
    <w:p w14:paraId="1199B4F7" w14:textId="77777777" w:rsidR="0001779D" w:rsidRPr="00B87C85" w:rsidRDefault="0001779D" w:rsidP="0001779D">
      <w:pPr>
        <w:widowControl/>
        <w:wordWrap/>
        <w:autoSpaceDE/>
        <w:autoSpaceDN/>
        <w:spacing w:after="0" w:line="276" w:lineRule="auto"/>
        <w:rPr>
          <w:rFonts w:ascii="Times New Roman" w:eastAsia="Malgun Gothic" w:hAnsi="Times New Roman" w:cs="Times New Roman"/>
          <w:sz w:val="24"/>
          <w:szCs w:val="24"/>
        </w:rPr>
      </w:pPr>
      <w:r w:rsidRPr="00B87C85">
        <w:rPr>
          <w:rFonts w:ascii="Times New Roman" w:eastAsia="Malgun Gothic" w:hAnsi="Times New Roman" w:cs="Times New Roman"/>
          <w:noProof/>
          <w:sz w:val="24"/>
          <w:szCs w:val="24"/>
        </w:rPr>
        <w:drawing>
          <wp:inline distT="0" distB="0" distL="0" distR="0" wp14:anchorId="231C2C5B" wp14:editId="3AB49C05">
            <wp:extent cx="8693624" cy="3232320"/>
            <wp:effectExtent l="0" t="0" r="0" b="6350"/>
            <wp:docPr id="28451702" name="그림 4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51702" name="그림 4" descr="텍스트, 스크린샷, 폰트, 번호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508" cy="323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02971" w14:textId="77777777" w:rsidR="0001779D" w:rsidRPr="00B87C85" w:rsidRDefault="0001779D" w:rsidP="0001779D">
      <w:pPr>
        <w:rPr>
          <w:rFonts w:ascii="Times New Roman" w:eastAsia="Malgun Gothic" w:hAnsi="Times New Roman" w:cs="Times New Roman"/>
        </w:rPr>
      </w:pPr>
      <w:r w:rsidRPr="00B87C85">
        <w:rPr>
          <w:rFonts w:ascii="Times New Roman" w:eastAsia="Malgun Gothic" w:hAnsi="Times New Roman" w:cs="Times New Roman"/>
          <w:szCs w:val="20"/>
        </w:rPr>
        <w:t>Abbreviations: AE, acute exacerbation; ICS, inhaled corticosteroid; LABA, long-acting beta-agonist; LAMA, long-acting muscarinic antagonist.</w:t>
      </w:r>
    </w:p>
    <w:p w14:paraId="7702B95A" w14:textId="77777777" w:rsidR="0001779D" w:rsidRPr="00B87C85" w:rsidRDefault="0001779D" w:rsidP="0001779D">
      <w:pPr>
        <w:widowControl/>
        <w:wordWrap/>
        <w:autoSpaceDE/>
        <w:autoSpaceDN/>
        <w:rPr>
          <w:rFonts w:ascii="Times New Roman" w:eastAsia="Malgun Gothic" w:hAnsi="Times New Roman" w:cs="Times New Roman"/>
          <w:sz w:val="24"/>
          <w:szCs w:val="24"/>
        </w:rPr>
      </w:pPr>
      <w:r w:rsidRPr="00B87C85">
        <w:rPr>
          <w:rFonts w:ascii="Times New Roman" w:eastAsia="Malgun Gothic" w:hAnsi="Times New Roman" w:cs="Times New Roman"/>
          <w:sz w:val="24"/>
          <w:szCs w:val="24"/>
        </w:rPr>
        <w:br w:type="page"/>
      </w:r>
    </w:p>
    <w:tbl>
      <w:tblPr>
        <w:tblW w:w="13702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26"/>
        <w:gridCol w:w="1061"/>
        <w:gridCol w:w="1909"/>
        <w:gridCol w:w="2085"/>
        <w:gridCol w:w="2085"/>
        <w:gridCol w:w="2085"/>
        <w:gridCol w:w="2164"/>
        <w:gridCol w:w="2087"/>
      </w:tblGrid>
      <w:tr w:rsidR="00B87C85" w:rsidRPr="00B87C85" w14:paraId="5A81B23C" w14:textId="77777777" w:rsidTr="00262ACA">
        <w:trPr>
          <w:trHeight w:val="436"/>
        </w:trPr>
        <w:tc>
          <w:tcPr>
            <w:tcW w:w="13702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8DA1B7" w14:textId="1219495C" w:rsidR="0001779D" w:rsidRPr="00B87C85" w:rsidRDefault="00A21C6A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Malgun Gothic" w:hAnsi="Times New Roman" w:cs="Times New Roman"/>
                <w:b/>
                <w:bCs/>
                <w:kern w:val="0"/>
                <w:sz w:val="24"/>
                <w:szCs w:val="24"/>
              </w:rPr>
              <w:lastRenderedPageBreak/>
              <w:t>Table S3</w:t>
            </w:r>
            <w:r w:rsidR="0001779D" w:rsidRPr="00B87C85">
              <w:rPr>
                <w:rFonts w:ascii="Times New Roman" w:eastAsia="Malgun Gothic" w:hAnsi="Times New Roman" w:cs="Times New Roman"/>
                <w:b/>
                <w:bCs/>
                <w:kern w:val="0"/>
                <w:sz w:val="24"/>
                <w:szCs w:val="24"/>
              </w:rPr>
              <w:t>.</w:t>
            </w:r>
            <w:r w:rsidR="0001779D" w:rsidRPr="00B87C85">
              <w:rPr>
                <w:rFonts w:ascii="Times New Roman" w:eastAsia="Malgun Gothic" w:hAnsi="Times New Roman" w:cs="Times New Roman"/>
                <w:kern w:val="0"/>
                <w:sz w:val="24"/>
                <w:szCs w:val="24"/>
              </w:rPr>
              <w:t xml:space="preserve"> Detailed information on the performance of predictive models according to age</w:t>
            </w:r>
          </w:p>
        </w:tc>
      </w:tr>
      <w:tr w:rsidR="00B87C85" w:rsidRPr="00B87C85" w14:paraId="1FB74753" w14:textId="77777777" w:rsidTr="00262ACA">
        <w:trPr>
          <w:trHeight w:val="457"/>
        </w:trPr>
        <w:tc>
          <w:tcPr>
            <w:tcW w:w="22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9F8FF3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0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5062232F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Cohort</w:t>
            </w:r>
          </w:p>
        </w:tc>
        <w:tc>
          <w:tcPr>
            <w:tcW w:w="190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ECADF8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Models</w:t>
            </w:r>
          </w:p>
        </w:tc>
        <w:tc>
          <w:tcPr>
            <w:tcW w:w="208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DAF284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AUROC [95% CI]</w:t>
            </w:r>
          </w:p>
        </w:tc>
        <w:tc>
          <w:tcPr>
            <w:tcW w:w="208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966941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Sensitivity</w:t>
            </w:r>
          </w:p>
        </w:tc>
        <w:tc>
          <w:tcPr>
            <w:tcW w:w="208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50980A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Specificity</w:t>
            </w:r>
          </w:p>
        </w:tc>
        <w:tc>
          <w:tcPr>
            <w:tcW w:w="216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E57EAA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PPV</w:t>
            </w:r>
          </w:p>
        </w:tc>
        <w:tc>
          <w:tcPr>
            <w:tcW w:w="208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392116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NPV</w:t>
            </w:r>
          </w:p>
        </w:tc>
      </w:tr>
      <w:tr w:rsidR="00B87C85" w:rsidRPr="00B87C85" w14:paraId="1AF19015" w14:textId="77777777" w:rsidTr="00262ACA">
        <w:trPr>
          <w:trHeight w:val="353"/>
        </w:trPr>
        <w:tc>
          <w:tcPr>
            <w:tcW w:w="52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7F838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b/>
                <w:bCs/>
                <w:kern w:val="0"/>
                <w:sz w:val="18"/>
                <w:szCs w:val="18"/>
              </w:rPr>
              <w:t>Prediction of moderate-to-severe exacerbations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A579B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FB84A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DC6B4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C965F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B87C85" w:rsidRPr="00B87C85" w14:paraId="632A8F4B" w14:textId="77777777" w:rsidTr="00262ACA">
        <w:trPr>
          <w:trHeight w:val="332"/>
        </w:trPr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139BD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106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2F2F2"/>
            <w:vAlign w:val="center"/>
            <w:hideMark/>
          </w:tcPr>
          <w:p w14:paraId="3B80E5C5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 xml:space="preserve">&lt; 50 </w:t>
            </w:r>
          </w:p>
          <w:p w14:paraId="5AFB95CD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yeras old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0AEAE25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Clin model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85B7EA8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0.710 [0.652 – 0.768]</w:t>
            </w: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916DC3B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0.164 [0.091 – 0.236]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D0BA9A2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0.951 [0.936 – 0.967]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377A2C3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0.266 [0.143 – 0.390]</w:t>
            </w: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FABF6DE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0.914 [0.893 – 0.935]</w:t>
            </w:r>
          </w:p>
        </w:tc>
      </w:tr>
      <w:tr w:rsidR="00B87C85" w:rsidRPr="00B87C85" w14:paraId="01DA641F" w14:textId="77777777" w:rsidTr="00262ACA">
        <w:trPr>
          <w:trHeight w:val="332"/>
        </w:trPr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8189E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06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1656694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A1CF4F0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AI-PFT model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3ED655E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0.640 [0.573 – 0.707]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556A5BF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0.503 [0.408 – 0.599]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821635E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0.723 [0.690 – 0.755]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3EE0094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0.163 [0.115 – 0.212]</w:t>
            </w: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C98ED75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0.931 [0.912 – 0.951]</w:t>
            </w:r>
          </w:p>
        </w:tc>
      </w:tr>
      <w:tr w:rsidR="00B87C85" w:rsidRPr="00B87C85" w14:paraId="638C828E" w14:textId="77777777" w:rsidTr="00262ACA">
        <w:trPr>
          <w:trHeight w:val="332"/>
        </w:trPr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F98BC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06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CD322DD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AED5C77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AI-PFT-Clin model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F011573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0.732 [0.674 – 0.790]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7A0BCE9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0.254 [0.169 – 0.339]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C7C1234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0.926 [0.909 – 0.944]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ED353BF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0.270 [0.177 – 0.364]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C408DCB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0.920 [0.900 – 0.941]</w:t>
            </w:r>
          </w:p>
        </w:tc>
      </w:tr>
      <w:tr w:rsidR="00B87C85" w:rsidRPr="00B87C85" w14:paraId="0931C5D8" w14:textId="77777777" w:rsidTr="00262ACA">
        <w:trPr>
          <w:trHeight w:val="332"/>
        </w:trPr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96B50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06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169ADA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Cambria Math" w:eastAsia="Malgun Gothic" w:hAnsi="Cambria Math" w:cs="Times New Roman"/>
                <w:kern w:val="0"/>
                <w:sz w:val="18"/>
                <w:szCs w:val="18"/>
              </w:rPr>
              <w:t xml:space="preserve">≥ </w:t>
            </w: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 xml:space="preserve">50 </w:t>
            </w:r>
          </w:p>
          <w:p w14:paraId="173F7F47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yeras old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297CA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Clin model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607C8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0.686 [0.667 – 0.705]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576F9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0.531 [0.500 – 0.562]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1F6D7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0.813 [0.797 – 0.829]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75B6A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0.594 [0.563 – 0.626]</w:t>
            </w: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ACC06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0.771 [0.755 – 0.788]</w:t>
            </w:r>
          </w:p>
        </w:tc>
      </w:tr>
      <w:tr w:rsidR="00B87C85" w:rsidRPr="00B87C85" w14:paraId="235D4AD5" w14:textId="77777777" w:rsidTr="00262ACA">
        <w:trPr>
          <w:trHeight w:val="332"/>
        </w:trPr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FA3C5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06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BA8E2A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CB3AE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AI-PFT model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5EC90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0.603 [0.581 – 0.625]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0F554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0.667 [0.637 – 0.696]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06705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0.481 [0.457 – 0.505]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CEA96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0.398 [0.374 – 0.421]</w:t>
            </w: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01FB6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0.737 [0.713 – 0.762]</w:t>
            </w:r>
          </w:p>
        </w:tc>
      </w:tr>
      <w:tr w:rsidR="00B87C85" w:rsidRPr="00B87C85" w14:paraId="00BF4F5C" w14:textId="77777777" w:rsidTr="00262ACA">
        <w:trPr>
          <w:trHeight w:val="332"/>
        </w:trPr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CA352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06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E267BD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2AD88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AI-PFT-Clin model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7F53B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0.719 [0.699 – 0.739]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77C1A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0.805 [0.777 – 0.832]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0B69C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0.458 [0.435 – 0.482]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A3BE0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0.433 [0.412 – 0.455]</w:t>
            </w: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800B0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0.820 [0.795 – 0.846]</w:t>
            </w:r>
          </w:p>
        </w:tc>
      </w:tr>
      <w:tr w:rsidR="00B87C85" w:rsidRPr="00B87C85" w14:paraId="11CC5533" w14:textId="77777777" w:rsidTr="00262ACA">
        <w:trPr>
          <w:trHeight w:val="332"/>
        </w:trPr>
        <w:tc>
          <w:tcPr>
            <w:tcW w:w="3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433CB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b/>
                <w:bCs/>
                <w:kern w:val="0"/>
                <w:sz w:val="18"/>
                <w:szCs w:val="18"/>
              </w:rPr>
              <w:t>Prediction of severe exacerbations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3D581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2843D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7F1D9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5FBEF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EBB17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B87C85" w:rsidRPr="00B87C85" w14:paraId="5A31E6D5" w14:textId="77777777" w:rsidTr="00262ACA">
        <w:trPr>
          <w:trHeight w:val="332"/>
        </w:trPr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D321C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106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2F2F2"/>
            <w:vAlign w:val="center"/>
            <w:hideMark/>
          </w:tcPr>
          <w:p w14:paraId="34A838EF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 xml:space="preserve">&lt; 50 </w:t>
            </w:r>
          </w:p>
          <w:p w14:paraId="349CFDB8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yeras old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5BE4DF8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Clin model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0C1D990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0.814 [0.683 – 0.945]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7C46B89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0.331 [0.018 – 0.644]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55E5B49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0.956 [0.942 – 0.969]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FE0C44E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0.077 [-0.002 – 0.156]</w:t>
            </w: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CD7B46F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0.992 [0.986 – 0.998]</w:t>
            </w:r>
          </w:p>
        </w:tc>
      </w:tr>
      <w:tr w:rsidR="00B87C85" w:rsidRPr="00B87C85" w14:paraId="6849CF7E" w14:textId="77777777" w:rsidTr="00262ACA">
        <w:trPr>
          <w:trHeight w:val="332"/>
        </w:trPr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1516B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06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14D601E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06D4E77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AI-PFT model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C6816D4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0.793 [0.689 – 0.897]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0409690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0.691 [0.392 – 0.990]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8DCDA18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0.634 [0.600 – 0.667]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BA7A503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0.021 [0.005 – 0.037]</w:t>
            </w: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97212D9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0.995 [0.989 – 1.000]</w:t>
            </w:r>
          </w:p>
        </w:tc>
      </w:tr>
      <w:tr w:rsidR="00B87C85" w:rsidRPr="00B87C85" w14:paraId="6E6EBC51" w14:textId="77777777" w:rsidTr="00262ACA">
        <w:trPr>
          <w:trHeight w:val="332"/>
        </w:trPr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A0B9B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06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08C3CA9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EFFE2E8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AI-PFT-Clin model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9B0AB02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0.857 [0.745 – 0.970]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99D5111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0.587 [0.240 – 0.933]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33BD988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0.864 [0.843 – 0.885]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A1526E0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0.046 [0.009 – 0.084]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8812B80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0.995 [0.989 – 1.000]</w:t>
            </w:r>
          </w:p>
        </w:tc>
      </w:tr>
      <w:tr w:rsidR="00B87C85" w:rsidRPr="00B87C85" w14:paraId="4E68A7D6" w14:textId="77777777" w:rsidTr="00262ACA">
        <w:trPr>
          <w:trHeight w:val="332"/>
        </w:trPr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B6211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061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2DFCB7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Cambria Math" w:eastAsia="Malgun Gothic" w:hAnsi="Cambria Math" w:cs="Times New Roman"/>
                <w:kern w:val="0"/>
                <w:sz w:val="18"/>
                <w:szCs w:val="18"/>
              </w:rPr>
              <w:t xml:space="preserve">≥ </w:t>
            </w: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 xml:space="preserve">50 </w:t>
            </w:r>
          </w:p>
          <w:p w14:paraId="0D44F0D2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yeras old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750D4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Clin model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492C1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0.609 [0.577 – 0.641]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EE9BA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0.455 [0.395 – 0.514]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968D3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0.738 [0.721 – 0.756]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741D8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0.163 [0.136 – 0.190]</w:t>
            </w: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5B11E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0.924 [0.912 – 0.935]</w:t>
            </w:r>
          </w:p>
        </w:tc>
      </w:tr>
      <w:tr w:rsidR="00B87C85" w:rsidRPr="00B87C85" w14:paraId="0E29AEA5" w14:textId="77777777" w:rsidTr="00262ACA">
        <w:trPr>
          <w:trHeight w:val="332"/>
        </w:trPr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B91B7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0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111CC36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3E5F7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AI-PFT model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A3755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0.641 [0.605 – 0.677]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9826E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0.835 [0.793 – 0.877]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DABE7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0.300 [0.284 – 0.317]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86CA5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0.118 [0.103 – 0.133]</w:t>
            </w: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CEAD5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0.942 [0.927 – 0.957]</w:t>
            </w:r>
          </w:p>
        </w:tc>
      </w:tr>
      <w:tr w:rsidR="00B87C85" w:rsidRPr="00B87C85" w14:paraId="3E3C52E4" w14:textId="77777777" w:rsidTr="00262ACA">
        <w:trPr>
          <w:trHeight w:val="353"/>
        </w:trPr>
        <w:tc>
          <w:tcPr>
            <w:tcW w:w="2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1DAB6F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0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D46A3B5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031D43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AI-PFT-Clin model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866A42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0.659 [0.623 – 0.694]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A7346C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0.845 [0.805 – 0.885]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931A41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0.295 [0.278 – 0.312]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6315BD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0.118 [0.104 – 0.133]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45E3AE" w14:textId="77777777" w:rsidR="0001779D" w:rsidRPr="00B87C85" w:rsidRDefault="0001779D" w:rsidP="00262A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</w:pPr>
            <w:r w:rsidRPr="00B87C85">
              <w:rPr>
                <w:rFonts w:ascii="Times New Roman" w:eastAsia="Malgun Gothic" w:hAnsi="Times New Roman" w:cs="Times New Roman"/>
                <w:kern w:val="0"/>
                <w:sz w:val="18"/>
                <w:szCs w:val="18"/>
              </w:rPr>
              <w:t>0.944 [0.929 – 0.959]</w:t>
            </w:r>
          </w:p>
        </w:tc>
      </w:tr>
    </w:tbl>
    <w:p w14:paraId="2B44D603" w14:textId="77777777" w:rsidR="0001779D" w:rsidRPr="00B87C85" w:rsidRDefault="0001779D" w:rsidP="0001779D">
      <w:pPr>
        <w:widowControl/>
        <w:wordWrap/>
        <w:autoSpaceDE/>
        <w:autoSpaceDN/>
        <w:rPr>
          <w:rFonts w:ascii="Times New Roman" w:eastAsia="Malgun Gothic" w:hAnsi="Times New Roman" w:cs="Times New Roman"/>
          <w:b/>
          <w:bCs/>
          <w:sz w:val="24"/>
          <w:szCs w:val="24"/>
        </w:rPr>
        <w:sectPr w:rsidR="0001779D" w:rsidRPr="00B87C85" w:rsidSect="0001779D">
          <w:pgSz w:w="16838" w:h="11906" w:orient="landscape"/>
          <w:pgMar w:top="1440" w:right="1701" w:bottom="1440" w:left="1440" w:header="851" w:footer="992" w:gutter="0"/>
          <w:cols w:space="425"/>
          <w:docGrid w:linePitch="360"/>
        </w:sectPr>
      </w:pPr>
      <w:r w:rsidRPr="00B87C85">
        <w:rPr>
          <w:rFonts w:ascii="Times New Roman" w:eastAsia="Malgun Gothic" w:hAnsi="Times New Roman" w:cs="Times New Roman"/>
          <w:kern w:val="0"/>
          <w:sz w:val="18"/>
          <w:szCs w:val="18"/>
        </w:rPr>
        <w:t xml:space="preserve">The values are expressed as mean [95% CI]. </w:t>
      </w:r>
      <w:r w:rsidRPr="00B87C85">
        <w:rPr>
          <w:rFonts w:ascii="Times New Roman" w:eastAsia="Malgun Gothic" w:hAnsi="Times New Roman" w:cs="Times New Roman"/>
          <w:kern w:val="0"/>
          <w:sz w:val="18"/>
          <w:szCs w:val="18"/>
        </w:rPr>
        <w:br/>
        <w:t>Abbreviations:</w:t>
      </w:r>
      <w:r w:rsidRPr="00B87C85">
        <w:rPr>
          <w:rFonts w:ascii="Times New Roman" w:hAnsi="Times New Roman" w:cs="Times New Roman"/>
          <w:sz w:val="18"/>
          <w:szCs w:val="18"/>
        </w:rPr>
        <w:t xml:space="preserve"> </w:t>
      </w:r>
      <w:r w:rsidRPr="00B87C85">
        <w:rPr>
          <w:rFonts w:ascii="Times New Roman" w:eastAsia="Malgun Gothic" w:hAnsi="Times New Roman" w:cs="Times New Roman"/>
          <w:sz w:val="18"/>
          <w:szCs w:val="18"/>
        </w:rPr>
        <w:t xml:space="preserve">AUROC, </w:t>
      </w:r>
      <w:r w:rsidRPr="00B87C85">
        <w:rPr>
          <w:rFonts w:ascii="Times New Roman" w:eastAsia="Malgun Gothic" w:hAnsi="Times New Roman" w:cs="Times New Roman"/>
          <w:kern w:val="0"/>
          <w:sz w:val="18"/>
          <w:szCs w:val="18"/>
        </w:rPr>
        <w:t>area under the receiver operating characteristic curve; NPV, negative predictive value; PPV, positive predictive value.</w:t>
      </w:r>
    </w:p>
    <w:p w14:paraId="4A591822" w14:textId="15DBA35A" w:rsidR="00CE6F3B" w:rsidRPr="00B87C85" w:rsidRDefault="00A21C6A" w:rsidP="00CE6F3B">
      <w:pPr>
        <w:widowControl/>
        <w:wordWrap/>
        <w:autoSpaceDE/>
        <w:autoSpaceDN/>
        <w:rPr>
          <w:rFonts w:ascii="Times New Roman" w:eastAsia="Malgun Gothic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S4</w:t>
      </w:r>
      <w:r w:rsidR="00CE6F3B" w:rsidRPr="00B87C8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E6F3B" w:rsidRPr="00B87C85">
        <w:rPr>
          <w:rFonts w:ascii="Times New Roman" w:hAnsi="Times New Roman" w:cs="Times New Roman"/>
          <w:sz w:val="24"/>
          <w:szCs w:val="24"/>
        </w:rPr>
        <w:t xml:space="preserve"> Subgroup analyses for predicting moderate-to-severe exacerbations according to age</w:t>
      </w:r>
    </w:p>
    <w:p w14:paraId="56FFBD4C" w14:textId="77777777" w:rsidR="00CE6F3B" w:rsidRPr="00B87C85" w:rsidRDefault="00CE6F3B" w:rsidP="00CE6F3B">
      <w:pPr>
        <w:widowControl/>
        <w:wordWrap/>
        <w:autoSpaceDE/>
        <w:autoSpaceDN/>
        <w:rPr>
          <w:rFonts w:ascii="Times New Roman" w:eastAsia="Malgun Gothic" w:hAnsi="Times New Roman" w:cs="Times New Roman"/>
          <w:sz w:val="24"/>
          <w:szCs w:val="24"/>
        </w:rPr>
      </w:pPr>
      <w:r w:rsidRPr="00B87C85">
        <w:rPr>
          <w:rFonts w:ascii="Times New Roman" w:eastAsia="Malgun Gothic" w:hAnsi="Times New Roman" w:cs="Times New Roman"/>
          <w:noProof/>
          <w:sz w:val="24"/>
          <w:szCs w:val="24"/>
        </w:rPr>
        <w:drawing>
          <wp:inline distT="0" distB="0" distL="0" distR="0" wp14:anchorId="0C0676CB" wp14:editId="375E5DB0">
            <wp:extent cx="8692738" cy="3225975"/>
            <wp:effectExtent l="0" t="0" r="0" b="0"/>
            <wp:docPr id="1476269188" name="그림 3" descr="텍스트, 폰트, 번호, 라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269188" name="그림 3" descr="텍스트, 폰트, 번호, 라인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172" cy="323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DEA7F" w14:textId="77777777" w:rsidR="00CE6F3B" w:rsidRPr="00B87C85" w:rsidRDefault="00CE6F3B" w:rsidP="00CE6F3B">
      <w:pPr>
        <w:rPr>
          <w:rFonts w:ascii="Times New Roman" w:eastAsia="Malgun Gothic" w:hAnsi="Times New Roman" w:cs="Times New Roman"/>
          <w:szCs w:val="20"/>
        </w:rPr>
      </w:pPr>
      <w:r w:rsidRPr="00B87C85">
        <w:rPr>
          <w:rFonts w:ascii="Times New Roman" w:eastAsia="Malgun Gothic" w:hAnsi="Times New Roman" w:cs="Times New Roman"/>
          <w:szCs w:val="20"/>
        </w:rPr>
        <w:t>Abbreviations: AE, acute exacerbation; ICS, inhaled corticosteroid; LABA, long-acting beta-agonist; LAMA, long-acting muscarinic antagonist.</w:t>
      </w:r>
      <w:r w:rsidRPr="00B87C85">
        <w:rPr>
          <w:rFonts w:ascii="Times New Roman" w:hAnsi="Times New Roman" w:cs="Times New Roman"/>
          <w:szCs w:val="20"/>
        </w:rPr>
        <w:t xml:space="preserve"> </w:t>
      </w:r>
    </w:p>
    <w:p w14:paraId="2CE9D478" w14:textId="77777777" w:rsidR="00CE6F3B" w:rsidRPr="00B87C85" w:rsidRDefault="00CE6F3B" w:rsidP="00CE6F3B">
      <w:pPr>
        <w:rPr>
          <w:rFonts w:ascii="Times New Roman" w:eastAsia="Malgun Gothic" w:hAnsi="Times New Roman" w:cs="Times New Roman"/>
          <w:sz w:val="24"/>
          <w:szCs w:val="24"/>
        </w:rPr>
      </w:pPr>
      <w:r w:rsidRPr="00B87C85">
        <w:rPr>
          <w:rFonts w:ascii="Times New Roman" w:hAnsi="Times New Roman" w:cs="Times New Roman"/>
          <w:sz w:val="24"/>
          <w:szCs w:val="24"/>
        </w:rPr>
        <w:br w:type="page"/>
      </w:r>
    </w:p>
    <w:p w14:paraId="2188BA44" w14:textId="7B50111E" w:rsidR="00CE6F3B" w:rsidRPr="00B87C85" w:rsidRDefault="00A21C6A" w:rsidP="00CE6F3B">
      <w:pPr>
        <w:widowControl/>
        <w:wordWrap/>
        <w:autoSpaceDE/>
        <w:autoSpaceDN/>
        <w:rPr>
          <w:rFonts w:ascii="Times New Roman" w:eastAsia="Malgun Gothic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S5</w:t>
      </w:r>
      <w:r w:rsidR="00CE6F3B" w:rsidRPr="00B87C8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E6F3B" w:rsidRPr="00B87C85">
        <w:rPr>
          <w:rFonts w:ascii="Times New Roman" w:hAnsi="Times New Roman" w:cs="Times New Roman"/>
          <w:sz w:val="24"/>
          <w:szCs w:val="24"/>
        </w:rPr>
        <w:t xml:space="preserve"> Subgroup analyses for predicting severe exacerbations according to age</w:t>
      </w:r>
    </w:p>
    <w:p w14:paraId="155E7ECC" w14:textId="77777777" w:rsidR="00CE6F3B" w:rsidRPr="00B87C85" w:rsidRDefault="00CE6F3B" w:rsidP="00CE6F3B">
      <w:pPr>
        <w:widowControl/>
        <w:wordWrap/>
        <w:autoSpaceDE/>
        <w:autoSpaceDN/>
        <w:rPr>
          <w:rFonts w:ascii="Times New Roman" w:eastAsia="Malgun Gothic" w:hAnsi="Times New Roman" w:cs="Times New Roman"/>
          <w:sz w:val="24"/>
          <w:szCs w:val="24"/>
        </w:rPr>
      </w:pPr>
      <w:r w:rsidRPr="00B87C85">
        <w:rPr>
          <w:rFonts w:ascii="Times New Roman" w:eastAsia="Malgun Gothic" w:hAnsi="Times New Roman" w:cs="Times New Roman"/>
          <w:noProof/>
          <w:sz w:val="24"/>
          <w:szCs w:val="24"/>
        </w:rPr>
        <w:drawing>
          <wp:inline distT="0" distB="0" distL="0" distR="0" wp14:anchorId="225ED04D" wp14:editId="3A3CE900">
            <wp:extent cx="8690458" cy="3217877"/>
            <wp:effectExtent l="0" t="0" r="0" b="1905"/>
            <wp:docPr id="1630060206" name="그림 2" descr="텍스트, 폰트, 스크린샷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060206" name="그림 2" descr="텍스트, 폰트, 스크린샷, 번호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0466" cy="322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32582" w14:textId="77777777" w:rsidR="00CE6F3B" w:rsidRPr="00B87C85" w:rsidRDefault="00CE6F3B" w:rsidP="00CE6F3B">
      <w:pPr>
        <w:rPr>
          <w:rFonts w:ascii="Times New Roman" w:hAnsi="Times New Roman" w:cs="Times New Roman"/>
        </w:rPr>
      </w:pPr>
      <w:r w:rsidRPr="00B87C85">
        <w:rPr>
          <w:rFonts w:ascii="Times New Roman" w:eastAsia="Malgun Gothic" w:hAnsi="Times New Roman" w:cs="Times New Roman"/>
          <w:szCs w:val="20"/>
        </w:rPr>
        <w:t>Abbreviations: AE, acute exacerbation; ICS, inhaled corticosteroid; LABA, long-acting beta-agonist; LAMA, long-acting muscarinic antagonist.</w:t>
      </w:r>
      <w:r w:rsidRPr="00B87C85">
        <w:rPr>
          <w:rFonts w:ascii="Times New Roman" w:hAnsi="Times New Roman" w:cs="Times New Roman"/>
          <w:szCs w:val="20"/>
        </w:rPr>
        <w:t xml:space="preserve"> </w:t>
      </w:r>
    </w:p>
    <w:p w14:paraId="7632DE6A" w14:textId="77777777" w:rsidR="00CE6F3B" w:rsidRPr="00B87C85" w:rsidRDefault="00CE6F3B" w:rsidP="00CE6F3B">
      <w:pPr>
        <w:widowControl/>
        <w:wordWrap/>
        <w:autoSpaceDE/>
        <w:autoSpaceDN/>
        <w:rPr>
          <w:rFonts w:ascii="Times New Roman" w:eastAsia="Malgun Gothic" w:hAnsi="Times New Roman" w:cs="Times New Roman"/>
          <w:sz w:val="24"/>
          <w:szCs w:val="24"/>
        </w:rPr>
      </w:pPr>
      <w:r w:rsidRPr="00B87C85">
        <w:rPr>
          <w:rFonts w:ascii="Times New Roman" w:eastAsia="Malgun Gothic" w:hAnsi="Times New Roman" w:cs="Times New Roman"/>
          <w:sz w:val="24"/>
          <w:szCs w:val="24"/>
        </w:rPr>
        <w:br w:type="page"/>
      </w:r>
    </w:p>
    <w:p w14:paraId="188B81D2" w14:textId="1316F1EF" w:rsidR="00CE6F3B" w:rsidRPr="00B87C85" w:rsidRDefault="00A21C6A" w:rsidP="00CE6F3B">
      <w:pPr>
        <w:widowControl/>
        <w:wordWrap/>
        <w:autoSpaceDE/>
        <w:autoSpaceDN/>
        <w:jc w:val="left"/>
        <w:rPr>
          <w:rFonts w:ascii="Times New Roman" w:eastAsia="Malgun Gothic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S6</w:t>
      </w:r>
      <w:r w:rsidR="00CE6F3B" w:rsidRPr="00B87C8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CE6F3B" w:rsidRPr="00B87C85">
        <w:rPr>
          <w:rFonts w:ascii="Times New Roman" w:hAnsi="Times New Roman" w:cs="Times New Roman" w:hint="eastAsia"/>
          <w:sz w:val="24"/>
          <w:szCs w:val="24"/>
        </w:rPr>
        <w:t>T</w:t>
      </w:r>
      <w:r w:rsidR="00CE6F3B" w:rsidRPr="00B87C85">
        <w:rPr>
          <w:rFonts w:ascii="Times New Roman" w:hAnsi="Times New Roman" w:cs="Times New Roman"/>
          <w:sz w:val="24"/>
          <w:szCs w:val="24"/>
        </w:rPr>
        <w:t>ime to exacerbation event according to AI-PFT-Clin score in different age groups</w:t>
      </w:r>
    </w:p>
    <w:p w14:paraId="3B000BC3" w14:textId="50F16F2B" w:rsidR="00CE6F3B" w:rsidRPr="00B87C85" w:rsidRDefault="00B87C85" w:rsidP="00CE6F3B">
      <w:pPr>
        <w:widowControl/>
        <w:wordWrap/>
        <w:autoSpaceDE/>
        <w:autoSpaceDN/>
        <w:jc w:val="center"/>
        <w:rPr>
          <w:rFonts w:ascii="Times New Roman" w:eastAsia="Malgun Gothic" w:hAnsi="Times New Roman" w:cs="Times New Roman"/>
          <w:sz w:val="24"/>
          <w:szCs w:val="24"/>
        </w:rPr>
      </w:pPr>
      <w:r w:rsidRPr="00B87C85">
        <w:rPr>
          <w:rFonts w:ascii="Times New Roman" w:eastAsia="Malgun Gothic" w:hAnsi="Times New Roman" w:cs="Times New Roman" w:hint="eastAsia"/>
          <w:noProof/>
          <w:sz w:val="24"/>
          <w:szCs w:val="24"/>
        </w:rPr>
        <w:drawing>
          <wp:inline distT="0" distB="0" distL="0" distR="0" wp14:anchorId="26A77D2D" wp14:editId="7D5FBD7D">
            <wp:extent cx="6872423" cy="4846371"/>
            <wp:effectExtent l="0" t="0" r="5080" b="0"/>
            <wp:docPr id="19644000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790" cy="487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013B5" w14:textId="77777777" w:rsidR="00CE6F3B" w:rsidRPr="00B87C85" w:rsidRDefault="00CE6F3B" w:rsidP="00CE6F3B">
      <w:pPr>
        <w:rPr>
          <w:rFonts w:ascii="Times New Roman" w:eastAsia="Malgun Gothic" w:hAnsi="Times New Roman" w:cs="Times New Roman"/>
          <w:szCs w:val="20"/>
        </w:rPr>
        <w:sectPr w:rsidR="00CE6F3B" w:rsidRPr="00B87C85" w:rsidSect="00CE6F3B">
          <w:pgSz w:w="16838" w:h="11906" w:orient="landscape"/>
          <w:pgMar w:top="1440" w:right="1701" w:bottom="1440" w:left="1440" w:header="851" w:footer="992" w:gutter="0"/>
          <w:cols w:space="425"/>
          <w:docGrid w:linePitch="360"/>
        </w:sectPr>
      </w:pPr>
      <w:r w:rsidRPr="00B87C85">
        <w:rPr>
          <w:rFonts w:ascii="Times New Roman" w:hAnsi="Times New Roman" w:cs="Times New Roman" w:hint="eastAsia"/>
          <w:szCs w:val="20"/>
        </w:rPr>
        <w:t xml:space="preserve">AI-PFT-Clin score was used to obtain the four </w:t>
      </w:r>
      <w:r w:rsidRPr="00B87C85">
        <w:rPr>
          <w:rFonts w:ascii="Times New Roman" w:hAnsi="Times New Roman" w:cs="Times New Roman"/>
          <w:szCs w:val="20"/>
        </w:rPr>
        <w:t xml:space="preserve">strata. According to </w:t>
      </w:r>
      <w:r w:rsidRPr="00B87C85">
        <w:rPr>
          <w:rFonts w:ascii="Times New Roman" w:hAnsi="Times New Roman" w:cs="Times New Roman" w:hint="eastAsia"/>
          <w:szCs w:val="20"/>
        </w:rPr>
        <w:t xml:space="preserve">the </w:t>
      </w:r>
      <w:r w:rsidRPr="00B87C85">
        <w:rPr>
          <w:rFonts w:ascii="Times New Roman" w:hAnsi="Times New Roman" w:cs="Times New Roman"/>
          <w:szCs w:val="20"/>
        </w:rPr>
        <w:t>prediction score, Q1, Q2, Q3, and Q4 denote the first, second, third, and fourth quartile</w:t>
      </w:r>
      <w:r w:rsidRPr="00B87C85">
        <w:rPr>
          <w:rFonts w:ascii="Times New Roman" w:eastAsia="Malgun Gothic" w:hAnsi="Times New Roman" w:cs="Times New Roman" w:hint="eastAsia"/>
          <w:szCs w:val="20"/>
        </w:rPr>
        <w:t>s</w:t>
      </w:r>
      <w:r w:rsidRPr="00B87C85">
        <w:rPr>
          <w:rFonts w:ascii="Times New Roman" w:hAnsi="Times New Roman" w:cs="Times New Roman"/>
          <w:szCs w:val="20"/>
        </w:rPr>
        <w:t xml:space="preserve">. Solid lines and shades represent mean curves and 95% confidence interval areas, respectively. Pair-wise comparisons between the curves were performed and </w:t>
      </w:r>
      <w:r w:rsidRPr="00B87C85">
        <w:rPr>
          <w:rFonts w:ascii="Times New Roman" w:hAnsi="Times New Roman" w:cs="Times New Roman"/>
          <w:i/>
          <w:iCs/>
          <w:szCs w:val="20"/>
        </w:rPr>
        <w:t>P</w:t>
      </w:r>
      <w:r w:rsidRPr="00B87C85">
        <w:rPr>
          <w:rFonts w:ascii="Times New Roman" w:hAnsi="Times New Roman" w:cs="Times New Roman"/>
          <w:szCs w:val="20"/>
        </w:rPr>
        <w:t xml:space="preserve"> values are presented in the legend.</w:t>
      </w:r>
      <w:r w:rsidRPr="00B87C85">
        <w:rPr>
          <w:rFonts w:ascii="Times New Roman" w:eastAsia="Malgun Gothic" w:hAnsi="Times New Roman" w:cs="Times New Roman" w:hint="eastAsia"/>
          <w:szCs w:val="20"/>
        </w:rPr>
        <w:t xml:space="preserve"> </w:t>
      </w:r>
      <w:r w:rsidRPr="00B87C85">
        <w:rPr>
          <w:rFonts w:ascii="Times New Roman" w:eastAsia="Malgun Gothic" w:hAnsi="Times New Roman" w:cs="Times New Roman"/>
          <w:szCs w:val="20"/>
        </w:rPr>
        <w:t>Abbreviations: AE, acute exacerbation</w:t>
      </w:r>
      <w:r w:rsidRPr="00B87C85">
        <w:rPr>
          <w:rFonts w:ascii="Times New Roman" w:eastAsia="Malgun Gothic" w:hAnsi="Times New Roman" w:cs="Times New Roman" w:hint="eastAsia"/>
          <w:szCs w:val="20"/>
        </w:rPr>
        <w:t>.</w:t>
      </w:r>
    </w:p>
    <w:p w14:paraId="4890AE64" w14:textId="356EF953" w:rsidR="00CE6F3B" w:rsidRPr="00B87C85" w:rsidRDefault="00A21C6A" w:rsidP="00CE6F3B">
      <w:pPr>
        <w:widowControl/>
        <w:wordWrap/>
        <w:autoSpaceDE/>
        <w:autoSpaceDN/>
        <w:jc w:val="left"/>
        <w:rPr>
          <w:rFonts w:ascii="Times New Roman" w:eastAsia="Malgun Gothic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S7</w:t>
      </w:r>
      <w:r w:rsidR="00CE6F3B" w:rsidRPr="00B87C8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CE6F3B" w:rsidRPr="00B87C85">
        <w:rPr>
          <w:rFonts w:ascii="Times New Roman" w:hAnsi="Times New Roman" w:cs="Times New Roman"/>
          <w:sz w:val="24"/>
          <w:szCs w:val="24"/>
        </w:rPr>
        <w:t xml:space="preserve">Predicted probability trajectories of exacerbation according to age over </w:t>
      </w:r>
      <w:r w:rsidR="00C7720B" w:rsidRPr="00B87C85">
        <w:rPr>
          <w:rFonts w:ascii="Times New Roman" w:eastAsia="Malgun Gothic" w:hAnsi="Times New Roman" w:cs="Times New Roman" w:hint="eastAsia"/>
          <w:sz w:val="24"/>
          <w:szCs w:val="24"/>
        </w:rPr>
        <w:t>6</w:t>
      </w:r>
      <w:r w:rsidR="00CE6F3B" w:rsidRPr="00B87C85">
        <w:rPr>
          <w:rFonts w:ascii="Times New Roman" w:hAnsi="Times New Roman" w:cs="Times New Roman"/>
          <w:sz w:val="24"/>
          <w:szCs w:val="24"/>
        </w:rPr>
        <w:t xml:space="preserve"> years</w:t>
      </w:r>
    </w:p>
    <w:p w14:paraId="717F0F89" w14:textId="3BDC9C90" w:rsidR="00CE6F3B" w:rsidRPr="00B87C85" w:rsidRDefault="00C7720B" w:rsidP="00CE6F3B">
      <w:pPr>
        <w:widowControl/>
        <w:wordWrap/>
        <w:autoSpaceDE/>
        <w:autoSpaceDN/>
        <w:jc w:val="center"/>
        <w:rPr>
          <w:rFonts w:ascii="Times New Roman" w:eastAsia="Malgun Gothic" w:hAnsi="Times New Roman" w:cs="Times New Roman"/>
          <w:b/>
          <w:bCs/>
          <w:sz w:val="24"/>
          <w:szCs w:val="24"/>
        </w:rPr>
      </w:pPr>
      <w:r w:rsidRPr="00B87C85">
        <w:rPr>
          <w:rFonts w:ascii="Times New Roman" w:eastAsia="Malgun Gothic" w:hAnsi="Times New Roman" w:cs="Times New Roman" w:hint="eastAsia"/>
          <w:noProof/>
          <w:sz w:val="24"/>
          <w:szCs w:val="24"/>
        </w:rPr>
        <w:drawing>
          <wp:inline distT="0" distB="0" distL="0" distR="0" wp14:anchorId="7BE3B7B2" wp14:editId="0138B480">
            <wp:extent cx="5964196" cy="4816475"/>
            <wp:effectExtent l="0" t="0" r="0" b="3175"/>
            <wp:docPr id="717722626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" r="4955" b="4014"/>
                    <a:stretch/>
                  </pic:blipFill>
                  <pic:spPr bwMode="auto">
                    <a:xfrm>
                      <a:off x="0" y="0"/>
                      <a:ext cx="5964850" cy="481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841CE" w14:textId="5302FBBC" w:rsidR="005C2F14" w:rsidRPr="00B87C85" w:rsidRDefault="00CE6F3B" w:rsidP="00CE6F3B">
      <w:pPr>
        <w:rPr>
          <w:rFonts w:ascii="Times New Roman" w:eastAsia="Malgun Gothic" w:hAnsi="Times New Roman" w:cs="Times New Roman"/>
          <w:szCs w:val="20"/>
        </w:rPr>
      </w:pPr>
      <w:r w:rsidRPr="00B87C85">
        <w:rPr>
          <w:rFonts w:ascii="Times New Roman" w:hAnsi="Times New Roman" w:cs="Times New Roman"/>
          <w:szCs w:val="20"/>
        </w:rPr>
        <w:t>The predicted probabilities were obtained from the AI-PFT-Clin model. Solid lines and shades represent mean curves and 95% confidence interval areas, respectively. Histograms on the right axis indicate distributions of the predicted probability</w:t>
      </w:r>
      <w:r w:rsidRPr="00B87C85">
        <w:rPr>
          <w:rFonts w:ascii="Times New Roman" w:hAnsi="Times New Roman" w:cs="Times New Roman" w:hint="eastAsia"/>
          <w:szCs w:val="20"/>
        </w:rPr>
        <w:t>.</w:t>
      </w:r>
    </w:p>
    <w:sectPr w:rsidR="005C2F14" w:rsidRPr="00B87C85" w:rsidSect="00CE6F3B">
      <w:pgSz w:w="16838" w:h="11906" w:orient="landscape"/>
      <w:pgMar w:top="1440" w:right="1701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F40F78" w14:textId="77777777" w:rsidR="00064B32" w:rsidRDefault="00064B32" w:rsidP="00836793">
      <w:pPr>
        <w:spacing w:after="0" w:line="240" w:lineRule="auto"/>
      </w:pPr>
      <w:r>
        <w:separator/>
      </w:r>
    </w:p>
  </w:endnote>
  <w:endnote w:type="continuationSeparator" w:id="0">
    <w:p w14:paraId="7D096E5B" w14:textId="77777777" w:rsidR="00064B32" w:rsidRDefault="00064B32" w:rsidP="008367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70207" w14:textId="77777777" w:rsidR="00064B32" w:rsidRDefault="00064B32" w:rsidP="00836793">
      <w:pPr>
        <w:spacing w:after="0" w:line="240" w:lineRule="auto"/>
      </w:pPr>
      <w:r>
        <w:separator/>
      </w:r>
    </w:p>
  </w:footnote>
  <w:footnote w:type="continuationSeparator" w:id="0">
    <w:p w14:paraId="0CC708DA" w14:textId="77777777" w:rsidR="00064B32" w:rsidRDefault="00064B32" w:rsidP="008367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6711E"/>
    <w:multiLevelType w:val="hybridMultilevel"/>
    <w:tmpl w:val="DA047D8C"/>
    <w:lvl w:ilvl="0" w:tplc="9314F934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BAE49DC"/>
    <w:multiLevelType w:val="hybridMultilevel"/>
    <w:tmpl w:val="86C4A86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645938561">
    <w:abstractNumId w:val="1"/>
  </w:num>
  <w:num w:numId="2" w16cid:durableId="5196601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ko-KR" w:vendorID="64" w:dllVersion="4096" w:nlCheck="1" w:checkStyle="0"/>
  <w:activeWritingStyle w:appName="MSWord" w:lang="en-US" w:vendorID="64" w:dllVersion="0" w:nlCheck="1" w:checkStyle="0"/>
  <w:activeWritingStyle w:appName="MSWord" w:lang="ko-KR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4096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sDQ3MzM3tzAysjAyNrBU0lEKTi0uzszPAykwrAUAtgG3KC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7th&lt;/Style&gt;&lt;LeftDelim&gt;{&lt;/LeftDelim&gt;&lt;RightDelim&gt;}&lt;/RightDelim&gt;&lt;FontName&gt;맑은 고딕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0paxzvfvwxv5qes2zopzxdotdtrav0twata&quot;&gt;JEON&lt;record-ids&gt;&lt;item&gt;143&lt;/item&gt;&lt;item&gt;153&lt;/item&gt;&lt;/record-ids&gt;&lt;/item&gt;&lt;/Libraries&gt;"/>
  </w:docVars>
  <w:rsids>
    <w:rsidRoot w:val="001840BD"/>
    <w:rsid w:val="000003E5"/>
    <w:rsid w:val="00000E45"/>
    <w:rsid w:val="000021EF"/>
    <w:rsid w:val="000033D6"/>
    <w:rsid w:val="00004CB0"/>
    <w:rsid w:val="00005F72"/>
    <w:rsid w:val="00012F4C"/>
    <w:rsid w:val="00013FFD"/>
    <w:rsid w:val="0001779D"/>
    <w:rsid w:val="000219DB"/>
    <w:rsid w:val="00025738"/>
    <w:rsid w:val="000350C4"/>
    <w:rsid w:val="000414D0"/>
    <w:rsid w:val="000419C0"/>
    <w:rsid w:val="00041F26"/>
    <w:rsid w:val="000420F9"/>
    <w:rsid w:val="00044E47"/>
    <w:rsid w:val="00047EFF"/>
    <w:rsid w:val="00050145"/>
    <w:rsid w:val="00050ADC"/>
    <w:rsid w:val="000561D9"/>
    <w:rsid w:val="0006014E"/>
    <w:rsid w:val="00064B32"/>
    <w:rsid w:val="00064C5D"/>
    <w:rsid w:val="00072646"/>
    <w:rsid w:val="00073A5D"/>
    <w:rsid w:val="00074090"/>
    <w:rsid w:val="00075311"/>
    <w:rsid w:val="00080CAA"/>
    <w:rsid w:val="0008153E"/>
    <w:rsid w:val="00082667"/>
    <w:rsid w:val="00084988"/>
    <w:rsid w:val="0008742B"/>
    <w:rsid w:val="000925D5"/>
    <w:rsid w:val="00092F99"/>
    <w:rsid w:val="00094705"/>
    <w:rsid w:val="00097B47"/>
    <w:rsid w:val="000A4C7B"/>
    <w:rsid w:val="000A4DD0"/>
    <w:rsid w:val="000A4E42"/>
    <w:rsid w:val="000A527E"/>
    <w:rsid w:val="000A6F1E"/>
    <w:rsid w:val="000A7094"/>
    <w:rsid w:val="000A76C8"/>
    <w:rsid w:val="000B22EB"/>
    <w:rsid w:val="000C2B65"/>
    <w:rsid w:val="000C416A"/>
    <w:rsid w:val="000C542C"/>
    <w:rsid w:val="000C7688"/>
    <w:rsid w:val="000D4C02"/>
    <w:rsid w:val="000E1548"/>
    <w:rsid w:val="000E3497"/>
    <w:rsid w:val="000E59DF"/>
    <w:rsid w:val="000F037C"/>
    <w:rsid w:val="000F0668"/>
    <w:rsid w:val="000F1284"/>
    <w:rsid w:val="000F5536"/>
    <w:rsid w:val="00100474"/>
    <w:rsid w:val="001017BF"/>
    <w:rsid w:val="00101FE4"/>
    <w:rsid w:val="001025D0"/>
    <w:rsid w:val="001032CC"/>
    <w:rsid w:val="00103619"/>
    <w:rsid w:val="00111A19"/>
    <w:rsid w:val="00113945"/>
    <w:rsid w:val="00114437"/>
    <w:rsid w:val="001250E3"/>
    <w:rsid w:val="00126D22"/>
    <w:rsid w:val="001310C8"/>
    <w:rsid w:val="00134E93"/>
    <w:rsid w:val="00136E07"/>
    <w:rsid w:val="00141B7B"/>
    <w:rsid w:val="001433F9"/>
    <w:rsid w:val="00143BCA"/>
    <w:rsid w:val="0015301A"/>
    <w:rsid w:val="0015496F"/>
    <w:rsid w:val="00155A99"/>
    <w:rsid w:val="00157D3C"/>
    <w:rsid w:val="00160152"/>
    <w:rsid w:val="001620D0"/>
    <w:rsid w:val="00162EA8"/>
    <w:rsid w:val="001645A9"/>
    <w:rsid w:val="00170334"/>
    <w:rsid w:val="0017039B"/>
    <w:rsid w:val="00170DC6"/>
    <w:rsid w:val="001759B9"/>
    <w:rsid w:val="001763BA"/>
    <w:rsid w:val="00177002"/>
    <w:rsid w:val="001774F3"/>
    <w:rsid w:val="0018171D"/>
    <w:rsid w:val="001840BD"/>
    <w:rsid w:val="001857CE"/>
    <w:rsid w:val="00187F3B"/>
    <w:rsid w:val="001A06C1"/>
    <w:rsid w:val="001A5627"/>
    <w:rsid w:val="001B00FA"/>
    <w:rsid w:val="001B1E02"/>
    <w:rsid w:val="001B4CC3"/>
    <w:rsid w:val="001B5928"/>
    <w:rsid w:val="001C2C3E"/>
    <w:rsid w:val="001C4F45"/>
    <w:rsid w:val="001D0087"/>
    <w:rsid w:val="001D0B84"/>
    <w:rsid w:val="001D1E04"/>
    <w:rsid w:val="001D2C12"/>
    <w:rsid w:val="001D340B"/>
    <w:rsid w:val="001E02AD"/>
    <w:rsid w:val="001E06F9"/>
    <w:rsid w:val="001E13DF"/>
    <w:rsid w:val="001F40B1"/>
    <w:rsid w:val="001F53C5"/>
    <w:rsid w:val="001F6352"/>
    <w:rsid w:val="001F7831"/>
    <w:rsid w:val="001F7E37"/>
    <w:rsid w:val="002002AF"/>
    <w:rsid w:val="0020451B"/>
    <w:rsid w:val="002047A0"/>
    <w:rsid w:val="00204B76"/>
    <w:rsid w:val="00204D61"/>
    <w:rsid w:val="00207B68"/>
    <w:rsid w:val="00207CEE"/>
    <w:rsid w:val="00212809"/>
    <w:rsid w:val="002129F6"/>
    <w:rsid w:val="00212EF9"/>
    <w:rsid w:val="00222718"/>
    <w:rsid w:val="00224756"/>
    <w:rsid w:val="00225056"/>
    <w:rsid w:val="0022560E"/>
    <w:rsid w:val="0022713D"/>
    <w:rsid w:val="002307E5"/>
    <w:rsid w:val="002352BA"/>
    <w:rsid w:val="002374A9"/>
    <w:rsid w:val="00237DB0"/>
    <w:rsid w:val="00240A4B"/>
    <w:rsid w:val="00240FB4"/>
    <w:rsid w:val="0024279F"/>
    <w:rsid w:val="00242C3D"/>
    <w:rsid w:val="00243AB3"/>
    <w:rsid w:val="002445C7"/>
    <w:rsid w:val="00244BF3"/>
    <w:rsid w:val="00244E91"/>
    <w:rsid w:val="002465ED"/>
    <w:rsid w:val="00247D3D"/>
    <w:rsid w:val="00250388"/>
    <w:rsid w:val="002509A1"/>
    <w:rsid w:val="002509D1"/>
    <w:rsid w:val="00254CB9"/>
    <w:rsid w:val="0025631B"/>
    <w:rsid w:val="00257739"/>
    <w:rsid w:val="002616A4"/>
    <w:rsid w:val="00264AFA"/>
    <w:rsid w:val="002654AD"/>
    <w:rsid w:val="00270A7A"/>
    <w:rsid w:val="00270B11"/>
    <w:rsid w:val="00274849"/>
    <w:rsid w:val="00275A90"/>
    <w:rsid w:val="00281AEB"/>
    <w:rsid w:val="00285874"/>
    <w:rsid w:val="00287BF3"/>
    <w:rsid w:val="00287E9D"/>
    <w:rsid w:val="00294468"/>
    <w:rsid w:val="002974B5"/>
    <w:rsid w:val="002A0352"/>
    <w:rsid w:val="002A035C"/>
    <w:rsid w:val="002A111F"/>
    <w:rsid w:val="002A2106"/>
    <w:rsid w:val="002A6799"/>
    <w:rsid w:val="002B38BC"/>
    <w:rsid w:val="002B7D0D"/>
    <w:rsid w:val="002C21FD"/>
    <w:rsid w:val="002C2F33"/>
    <w:rsid w:val="002C6189"/>
    <w:rsid w:val="002C7D61"/>
    <w:rsid w:val="002D055C"/>
    <w:rsid w:val="002D1892"/>
    <w:rsid w:val="002D5ECE"/>
    <w:rsid w:val="002D75CA"/>
    <w:rsid w:val="002E1F74"/>
    <w:rsid w:val="002E2186"/>
    <w:rsid w:val="002E4D92"/>
    <w:rsid w:val="002E6C51"/>
    <w:rsid w:val="002F6601"/>
    <w:rsid w:val="00303E51"/>
    <w:rsid w:val="00304BB1"/>
    <w:rsid w:val="00310943"/>
    <w:rsid w:val="00311738"/>
    <w:rsid w:val="0031245A"/>
    <w:rsid w:val="003149F6"/>
    <w:rsid w:val="00315BE7"/>
    <w:rsid w:val="003164F5"/>
    <w:rsid w:val="003215F3"/>
    <w:rsid w:val="003256FE"/>
    <w:rsid w:val="00326C0B"/>
    <w:rsid w:val="0033714A"/>
    <w:rsid w:val="003428E5"/>
    <w:rsid w:val="003457B5"/>
    <w:rsid w:val="00361A41"/>
    <w:rsid w:val="00367FA3"/>
    <w:rsid w:val="00370520"/>
    <w:rsid w:val="003710C1"/>
    <w:rsid w:val="00374741"/>
    <w:rsid w:val="00374A59"/>
    <w:rsid w:val="003764C6"/>
    <w:rsid w:val="00376A82"/>
    <w:rsid w:val="00377E05"/>
    <w:rsid w:val="003836B5"/>
    <w:rsid w:val="003951E0"/>
    <w:rsid w:val="00396284"/>
    <w:rsid w:val="00396820"/>
    <w:rsid w:val="003A29F2"/>
    <w:rsid w:val="003A2C21"/>
    <w:rsid w:val="003A335B"/>
    <w:rsid w:val="003A3394"/>
    <w:rsid w:val="003A572F"/>
    <w:rsid w:val="003A6BA2"/>
    <w:rsid w:val="003A722B"/>
    <w:rsid w:val="003B1C52"/>
    <w:rsid w:val="003B2774"/>
    <w:rsid w:val="003B2DF6"/>
    <w:rsid w:val="003B46BE"/>
    <w:rsid w:val="003B68F3"/>
    <w:rsid w:val="003B6F64"/>
    <w:rsid w:val="003C0268"/>
    <w:rsid w:val="003C1EAF"/>
    <w:rsid w:val="003C377C"/>
    <w:rsid w:val="003C42BC"/>
    <w:rsid w:val="003C43A6"/>
    <w:rsid w:val="003C44E1"/>
    <w:rsid w:val="003C5402"/>
    <w:rsid w:val="003D09EB"/>
    <w:rsid w:val="003D1F86"/>
    <w:rsid w:val="003D4EAF"/>
    <w:rsid w:val="003D6BCD"/>
    <w:rsid w:val="003E1843"/>
    <w:rsid w:val="003E2746"/>
    <w:rsid w:val="003E4A97"/>
    <w:rsid w:val="003E6758"/>
    <w:rsid w:val="003E73AB"/>
    <w:rsid w:val="003F1C5F"/>
    <w:rsid w:val="003F3625"/>
    <w:rsid w:val="003F63E8"/>
    <w:rsid w:val="003F74AE"/>
    <w:rsid w:val="00400767"/>
    <w:rsid w:val="0040244D"/>
    <w:rsid w:val="00404D7E"/>
    <w:rsid w:val="00405114"/>
    <w:rsid w:val="004105A3"/>
    <w:rsid w:val="00414576"/>
    <w:rsid w:val="004207DA"/>
    <w:rsid w:val="004216BA"/>
    <w:rsid w:val="00423DA1"/>
    <w:rsid w:val="004274DF"/>
    <w:rsid w:val="00430F9B"/>
    <w:rsid w:val="004331D5"/>
    <w:rsid w:val="004362AD"/>
    <w:rsid w:val="00440F86"/>
    <w:rsid w:val="00442519"/>
    <w:rsid w:val="004438EF"/>
    <w:rsid w:val="0044529C"/>
    <w:rsid w:val="00445564"/>
    <w:rsid w:val="00447349"/>
    <w:rsid w:val="004523DD"/>
    <w:rsid w:val="0045260F"/>
    <w:rsid w:val="0045562F"/>
    <w:rsid w:val="00456C84"/>
    <w:rsid w:val="00462407"/>
    <w:rsid w:val="00463725"/>
    <w:rsid w:val="0046449E"/>
    <w:rsid w:val="00467CBF"/>
    <w:rsid w:val="00472360"/>
    <w:rsid w:val="00474457"/>
    <w:rsid w:val="00474946"/>
    <w:rsid w:val="00476403"/>
    <w:rsid w:val="004770D8"/>
    <w:rsid w:val="00480C8B"/>
    <w:rsid w:val="004813B7"/>
    <w:rsid w:val="00481551"/>
    <w:rsid w:val="00482293"/>
    <w:rsid w:val="00482317"/>
    <w:rsid w:val="004944BC"/>
    <w:rsid w:val="0049451A"/>
    <w:rsid w:val="00496AAE"/>
    <w:rsid w:val="00496EA8"/>
    <w:rsid w:val="004A43D8"/>
    <w:rsid w:val="004A4DFC"/>
    <w:rsid w:val="004A7882"/>
    <w:rsid w:val="004B4E65"/>
    <w:rsid w:val="004B53DE"/>
    <w:rsid w:val="004B56A3"/>
    <w:rsid w:val="004B5B23"/>
    <w:rsid w:val="004B6C30"/>
    <w:rsid w:val="004B6F0F"/>
    <w:rsid w:val="004C3BDA"/>
    <w:rsid w:val="004C5A68"/>
    <w:rsid w:val="004C5C05"/>
    <w:rsid w:val="004C6900"/>
    <w:rsid w:val="004C7920"/>
    <w:rsid w:val="004D0A15"/>
    <w:rsid w:val="004D225E"/>
    <w:rsid w:val="004D6C8D"/>
    <w:rsid w:val="004D76B9"/>
    <w:rsid w:val="004E0A8B"/>
    <w:rsid w:val="004E27D3"/>
    <w:rsid w:val="004E2A24"/>
    <w:rsid w:val="004E36D7"/>
    <w:rsid w:val="004E6995"/>
    <w:rsid w:val="004F2867"/>
    <w:rsid w:val="004F5650"/>
    <w:rsid w:val="004F6026"/>
    <w:rsid w:val="004F7D1E"/>
    <w:rsid w:val="00500495"/>
    <w:rsid w:val="00503994"/>
    <w:rsid w:val="00504125"/>
    <w:rsid w:val="005133FD"/>
    <w:rsid w:val="00514176"/>
    <w:rsid w:val="005160C7"/>
    <w:rsid w:val="00517E55"/>
    <w:rsid w:val="0052004D"/>
    <w:rsid w:val="00521E0B"/>
    <w:rsid w:val="0052310A"/>
    <w:rsid w:val="00524A5F"/>
    <w:rsid w:val="00527FA2"/>
    <w:rsid w:val="00534860"/>
    <w:rsid w:val="00535BF4"/>
    <w:rsid w:val="00537089"/>
    <w:rsid w:val="00540AFA"/>
    <w:rsid w:val="00544D1B"/>
    <w:rsid w:val="00545A95"/>
    <w:rsid w:val="00545D3C"/>
    <w:rsid w:val="005500CC"/>
    <w:rsid w:val="00550492"/>
    <w:rsid w:val="00553454"/>
    <w:rsid w:val="005564A2"/>
    <w:rsid w:val="00560537"/>
    <w:rsid w:val="00561727"/>
    <w:rsid w:val="00565AA8"/>
    <w:rsid w:val="005661FB"/>
    <w:rsid w:val="00570A82"/>
    <w:rsid w:val="0057101D"/>
    <w:rsid w:val="00573AB0"/>
    <w:rsid w:val="00577417"/>
    <w:rsid w:val="00581F63"/>
    <w:rsid w:val="00584E25"/>
    <w:rsid w:val="00586F33"/>
    <w:rsid w:val="0059020A"/>
    <w:rsid w:val="00590E68"/>
    <w:rsid w:val="00592AA0"/>
    <w:rsid w:val="0059392D"/>
    <w:rsid w:val="005965C4"/>
    <w:rsid w:val="005A2E18"/>
    <w:rsid w:val="005A31CE"/>
    <w:rsid w:val="005A40EF"/>
    <w:rsid w:val="005A498D"/>
    <w:rsid w:val="005A49F0"/>
    <w:rsid w:val="005A6D85"/>
    <w:rsid w:val="005A7D36"/>
    <w:rsid w:val="005B0B34"/>
    <w:rsid w:val="005B2872"/>
    <w:rsid w:val="005B476C"/>
    <w:rsid w:val="005B4E21"/>
    <w:rsid w:val="005B5CCF"/>
    <w:rsid w:val="005C03E3"/>
    <w:rsid w:val="005C0626"/>
    <w:rsid w:val="005C1408"/>
    <w:rsid w:val="005C2EAB"/>
    <w:rsid w:val="005C2F14"/>
    <w:rsid w:val="005C3150"/>
    <w:rsid w:val="005C5CBC"/>
    <w:rsid w:val="005D1049"/>
    <w:rsid w:val="005D214B"/>
    <w:rsid w:val="005D230C"/>
    <w:rsid w:val="005D44E0"/>
    <w:rsid w:val="005D6AA6"/>
    <w:rsid w:val="005F09D5"/>
    <w:rsid w:val="005F7148"/>
    <w:rsid w:val="005F74A9"/>
    <w:rsid w:val="006003FB"/>
    <w:rsid w:val="00603263"/>
    <w:rsid w:val="00606A4E"/>
    <w:rsid w:val="006072AF"/>
    <w:rsid w:val="00610952"/>
    <w:rsid w:val="00612EEE"/>
    <w:rsid w:val="0061585C"/>
    <w:rsid w:val="006164B3"/>
    <w:rsid w:val="00616748"/>
    <w:rsid w:val="00616D94"/>
    <w:rsid w:val="0061748F"/>
    <w:rsid w:val="00617956"/>
    <w:rsid w:val="00617990"/>
    <w:rsid w:val="006179F1"/>
    <w:rsid w:val="006203E8"/>
    <w:rsid w:val="006223D3"/>
    <w:rsid w:val="0062788D"/>
    <w:rsid w:val="00632704"/>
    <w:rsid w:val="00632A31"/>
    <w:rsid w:val="00634D64"/>
    <w:rsid w:val="00636A21"/>
    <w:rsid w:val="006370C5"/>
    <w:rsid w:val="0063738C"/>
    <w:rsid w:val="00640CE0"/>
    <w:rsid w:val="0064342F"/>
    <w:rsid w:val="006435C6"/>
    <w:rsid w:val="0064484F"/>
    <w:rsid w:val="0064515D"/>
    <w:rsid w:val="00645F76"/>
    <w:rsid w:val="00650764"/>
    <w:rsid w:val="00652E87"/>
    <w:rsid w:val="00654962"/>
    <w:rsid w:val="00655FF6"/>
    <w:rsid w:val="006571B6"/>
    <w:rsid w:val="00662E0F"/>
    <w:rsid w:val="006639B8"/>
    <w:rsid w:val="00672A66"/>
    <w:rsid w:val="00674C51"/>
    <w:rsid w:val="006757CA"/>
    <w:rsid w:val="00680DE0"/>
    <w:rsid w:val="006838A5"/>
    <w:rsid w:val="0069168C"/>
    <w:rsid w:val="006959B6"/>
    <w:rsid w:val="00697EEC"/>
    <w:rsid w:val="006A0761"/>
    <w:rsid w:val="006A172F"/>
    <w:rsid w:val="006A2629"/>
    <w:rsid w:val="006A45C1"/>
    <w:rsid w:val="006B01E2"/>
    <w:rsid w:val="006B15B3"/>
    <w:rsid w:val="006B38E9"/>
    <w:rsid w:val="006B4E3E"/>
    <w:rsid w:val="006B6388"/>
    <w:rsid w:val="006B71D6"/>
    <w:rsid w:val="006B7A99"/>
    <w:rsid w:val="006C4191"/>
    <w:rsid w:val="006C42D3"/>
    <w:rsid w:val="006C7D87"/>
    <w:rsid w:val="006D568D"/>
    <w:rsid w:val="006D7B63"/>
    <w:rsid w:val="006E2E8F"/>
    <w:rsid w:val="006E5FF6"/>
    <w:rsid w:val="006E63FF"/>
    <w:rsid w:val="006F126B"/>
    <w:rsid w:val="006F1EC8"/>
    <w:rsid w:val="006F3D48"/>
    <w:rsid w:val="006F47BD"/>
    <w:rsid w:val="006F605A"/>
    <w:rsid w:val="007027B8"/>
    <w:rsid w:val="007044ED"/>
    <w:rsid w:val="00705713"/>
    <w:rsid w:val="00707502"/>
    <w:rsid w:val="0071065A"/>
    <w:rsid w:val="007116AD"/>
    <w:rsid w:val="00711D46"/>
    <w:rsid w:val="0071218B"/>
    <w:rsid w:val="00712A4C"/>
    <w:rsid w:val="007161A0"/>
    <w:rsid w:val="0071689A"/>
    <w:rsid w:val="00716E63"/>
    <w:rsid w:val="00717575"/>
    <w:rsid w:val="00720549"/>
    <w:rsid w:val="007215BF"/>
    <w:rsid w:val="0072415E"/>
    <w:rsid w:val="00724C93"/>
    <w:rsid w:val="00725E64"/>
    <w:rsid w:val="00727315"/>
    <w:rsid w:val="00731B28"/>
    <w:rsid w:val="00731C89"/>
    <w:rsid w:val="0073730A"/>
    <w:rsid w:val="00737C37"/>
    <w:rsid w:val="00740587"/>
    <w:rsid w:val="00740A75"/>
    <w:rsid w:val="00740D2C"/>
    <w:rsid w:val="00742A24"/>
    <w:rsid w:val="007458B0"/>
    <w:rsid w:val="0075080F"/>
    <w:rsid w:val="00752BDD"/>
    <w:rsid w:val="00756AC4"/>
    <w:rsid w:val="00762038"/>
    <w:rsid w:val="007625A4"/>
    <w:rsid w:val="00766DAB"/>
    <w:rsid w:val="0076770D"/>
    <w:rsid w:val="007722DE"/>
    <w:rsid w:val="00777A9A"/>
    <w:rsid w:val="00781012"/>
    <w:rsid w:val="0078167C"/>
    <w:rsid w:val="0078349A"/>
    <w:rsid w:val="00783AA3"/>
    <w:rsid w:val="00787D97"/>
    <w:rsid w:val="007931ED"/>
    <w:rsid w:val="00793BC9"/>
    <w:rsid w:val="007940AC"/>
    <w:rsid w:val="00794C1A"/>
    <w:rsid w:val="00795159"/>
    <w:rsid w:val="00795C66"/>
    <w:rsid w:val="00797728"/>
    <w:rsid w:val="007A284C"/>
    <w:rsid w:val="007A7EF8"/>
    <w:rsid w:val="007B09C2"/>
    <w:rsid w:val="007B313F"/>
    <w:rsid w:val="007B6641"/>
    <w:rsid w:val="007C08C4"/>
    <w:rsid w:val="007C1207"/>
    <w:rsid w:val="007C24FF"/>
    <w:rsid w:val="007C2793"/>
    <w:rsid w:val="007D5A9D"/>
    <w:rsid w:val="007D76DD"/>
    <w:rsid w:val="007E2177"/>
    <w:rsid w:val="007E231E"/>
    <w:rsid w:val="007F3BAC"/>
    <w:rsid w:val="007F5076"/>
    <w:rsid w:val="007F5463"/>
    <w:rsid w:val="0080003D"/>
    <w:rsid w:val="00810668"/>
    <w:rsid w:val="00815ADC"/>
    <w:rsid w:val="00816C9C"/>
    <w:rsid w:val="0082351C"/>
    <w:rsid w:val="00823B67"/>
    <w:rsid w:val="0082562D"/>
    <w:rsid w:val="00826648"/>
    <w:rsid w:val="00831894"/>
    <w:rsid w:val="00831AD2"/>
    <w:rsid w:val="008325F5"/>
    <w:rsid w:val="00832A48"/>
    <w:rsid w:val="00832D55"/>
    <w:rsid w:val="008337CE"/>
    <w:rsid w:val="00833E4F"/>
    <w:rsid w:val="00836793"/>
    <w:rsid w:val="00836D64"/>
    <w:rsid w:val="00836E3B"/>
    <w:rsid w:val="0084778E"/>
    <w:rsid w:val="00852FDD"/>
    <w:rsid w:val="008537A8"/>
    <w:rsid w:val="008560E7"/>
    <w:rsid w:val="0086198C"/>
    <w:rsid w:val="008630F4"/>
    <w:rsid w:val="0086468B"/>
    <w:rsid w:val="008669C6"/>
    <w:rsid w:val="00870173"/>
    <w:rsid w:val="00870600"/>
    <w:rsid w:val="00871624"/>
    <w:rsid w:val="008718BF"/>
    <w:rsid w:val="00871C32"/>
    <w:rsid w:val="00874220"/>
    <w:rsid w:val="00884687"/>
    <w:rsid w:val="0089089B"/>
    <w:rsid w:val="00896259"/>
    <w:rsid w:val="008A368C"/>
    <w:rsid w:val="008A6FC7"/>
    <w:rsid w:val="008B0FB8"/>
    <w:rsid w:val="008B17C6"/>
    <w:rsid w:val="008B2DF6"/>
    <w:rsid w:val="008B4E64"/>
    <w:rsid w:val="008B6AAA"/>
    <w:rsid w:val="008B79D2"/>
    <w:rsid w:val="008C42D4"/>
    <w:rsid w:val="008C45C4"/>
    <w:rsid w:val="008C5FF6"/>
    <w:rsid w:val="008C7922"/>
    <w:rsid w:val="008D4195"/>
    <w:rsid w:val="008E30E5"/>
    <w:rsid w:val="008E3306"/>
    <w:rsid w:val="008E61ED"/>
    <w:rsid w:val="008E7995"/>
    <w:rsid w:val="008F024F"/>
    <w:rsid w:val="008F0AD1"/>
    <w:rsid w:val="00901B63"/>
    <w:rsid w:val="00902F1A"/>
    <w:rsid w:val="00902FD6"/>
    <w:rsid w:val="00905894"/>
    <w:rsid w:val="00905F6E"/>
    <w:rsid w:val="009212CE"/>
    <w:rsid w:val="00925136"/>
    <w:rsid w:val="00926570"/>
    <w:rsid w:val="009278FE"/>
    <w:rsid w:val="00932983"/>
    <w:rsid w:val="00935206"/>
    <w:rsid w:val="00935808"/>
    <w:rsid w:val="00935841"/>
    <w:rsid w:val="0093585B"/>
    <w:rsid w:val="00935E6B"/>
    <w:rsid w:val="0094076E"/>
    <w:rsid w:val="0094282F"/>
    <w:rsid w:val="00942FA5"/>
    <w:rsid w:val="00944084"/>
    <w:rsid w:val="009462DA"/>
    <w:rsid w:val="00946A10"/>
    <w:rsid w:val="009541CA"/>
    <w:rsid w:val="009559DB"/>
    <w:rsid w:val="00956A86"/>
    <w:rsid w:val="00957711"/>
    <w:rsid w:val="00963C1B"/>
    <w:rsid w:val="00967830"/>
    <w:rsid w:val="009719EB"/>
    <w:rsid w:val="00971EDC"/>
    <w:rsid w:val="009726A9"/>
    <w:rsid w:val="00980353"/>
    <w:rsid w:val="00983B11"/>
    <w:rsid w:val="00985901"/>
    <w:rsid w:val="00986764"/>
    <w:rsid w:val="00990E00"/>
    <w:rsid w:val="00992034"/>
    <w:rsid w:val="00992511"/>
    <w:rsid w:val="00992A68"/>
    <w:rsid w:val="009A2A72"/>
    <w:rsid w:val="009A3B93"/>
    <w:rsid w:val="009B10CA"/>
    <w:rsid w:val="009B12A3"/>
    <w:rsid w:val="009B3957"/>
    <w:rsid w:val="009B7EF3"/>
    <w:rsid w:val="009C165E"/>
    <w:rsid w:val="009C5AF7"/>
    <w:rsid w:val="009C62D3"/>
    <w:rsid w:val="009C6E97"/>
    <w:rsid w:val="009D01BB"/>
    <w:rsid w:val="009D2590"/>
    <w:rsid w:val="009D5B13"/>
    <w:rsid w:val="009E136D"/>
    <w:rsid w:val="009E14FD"/>
    <w:rsid w:val="009E3CB8"/>
    <w:rsid w:val="009E5223"/>
    <w:rsid w:val="009F0C4C"/>
    <w:rsid w:val="009F3E4B"/>
    <w:rsid w:val="009F661C"/>
    <w:rsid w:val="009F75F6"/>
    <w:rsid w:val="00A027EB"/>
    <w:rsid w:val="00A07550"/>
    <w:rsid w:val="00A07DBF"/>
    <w:rsid w:val="00A1465E"/>
    <w:rsid w:val="00A15743"/>
    <w:rsid w:val="00A21C6A"/>
    <w:rsid w:val="00A222FC"/>
    <w:rsid w:val="00A22BED"/>
    <w:rsid w:val="00A249AF"/>
    <w:rsid w:val="00A254D9"/>
    <w:rsid w:val="00A25706"/>
    <w:rsid w:val="00A25BFE"/>
    <w:rsid w:val="00A272B6"/>
    <w:rsid w:val="00A30AA9"/>
    <w:rsid w:val="00A30B69"/>
    <w:rsid w:val="00A30FD9"/>
    <w:rsid w:val="00A40110"/>
    <w:rsid w:val="00A401E6"/>
    <w:rsid w:val="00A40DEB"/>
    <w:rsid w:val="00A43972"/>
    <w:rsid w:val="00A448BA"/>
    <w:rsid w:val="00A4623D"/>
    <w:rsid w:val="00A56D4C"/>
    <w:rsid w:val="00A60B2D"/>
    <w:rsid w:val="00A614B1"/>
    <w:rsid w:val="00A67EA2"/>
    <w:rsid w:val="00A71038"/>
    <w:rsid w:val="00A71795"/>
    <w:rsid w:val="00A81561"/>
    <w:rsid w:val="00A83BDE"/>
    <w:rsid w:val="00A84031"/>
    <w:rsid w:val="00A87690"/>
    <w:rsid w:val="00A906C2"/>
    <w:rsid w:val="00A908FF"/>
    <w:rsid w:val="00A9453C"/>
    <w:rsid w:val="00A9790D"/>
    <w:rsid w:val="00AA12A5"/>
    <w:rsid w:val="00AA5EB3"/>
    <w:rsid w:val="00AB2759"/>
    <w:rsid w:val="00AB4BF3"/>
    <w:rsid w:val="00AB4F4B"/>
    <w:rsid w:val="00AB5388"/>
    <w:rsid w:val="00AB543D"/>
    <w:rsid w:val="00AC2929"/>
    <w:rsid w:val="00AC31D7"/>
    <w:rsid w:val="00AC44CD"/>
    <w:rsid w:val="00AC5EBA"/>
    <w:rsid w:val="00AE0EFA"/>
    <w:rsid w:val="00AE1007"/>
    <w:rsid w:val="00AE153C"/>
    <w:rsid w:val="00AE2577"/>
    <w:rsid w:val="00AE2E1F"/>
    <w:rsid w:val="00AE3694"/>
    <w:rsid w:val="00AE3919"/>
    <w:rsid w:val="00AE39BF"/>
    <w:rsid w:val="00AE3E3F"/>
    <w:rsid w:val="00AF4714"/>
    <w:rsid w:val="00B00C94"/>
    <w:rsid w:val="00B02154"/>
    <w:rsid w:val="00B054EB"/>
    <w:rsid w:val="00B11298"/>
    <w:rsid w:val="00B11423"/>
    <w:rsid w:val="00B12931"/>
    <w:rsid w:val="00B1390F"/>
    <w:rsid w:val="00B24C8E"/>
    <w:rsid w:val="00B27F03"/>
    <w:rsid w:val="00B304A1"/>
    <w:rsid w:val="00B3223D"/>
    <w:rsid w:val="00B366FD"/>
    <w:rsid w:val="00B40EA1"/>
    <w:rsid w:val="00B42489"/>
    <w:rsid w:val="00B43ED0"/>
    <w:rsid w:val="00B44B46"/>
    <w:rsid w:val="00B46426"/>
    <w:rsid w:val="00B466A3"/>
    <w:rsid w:val="00B50207"/>
    <w:rsid w:val="00B53C0E"/>
    <w:rsid w:val="00B55DCA"/>
    <w:rsid w:val="00B5784A"/>
    <w:rsid w:val="00B6311A"/>
    <w:rsid w:val="00B636D7"/>
    <w:rsid w:val="00B65194"/>
    <w:rsid w:val="00B66866"/>
    <w:rsid w:val="00B67F39"/>
    <w:rsid w:val="00B70DF0"/>
    <w:rsid w:val="00B7144B"/>
    <w:rsid w:val="00B72E0D"/>
    <w:rsid w:val="00B802B3"/>
    <w:rsid w:val="00B80B46"/>
    <w:rsid w:val="00B85CB3"/>
    <w:rsid w:val="00B87C85"/>
    <w:rsid w:val="00B91883"/>
    <w:rsid w:val="00B92B7B"/>
    <w:rsid w:val="00B93213"/>
    <w:rsid w:val="00BA2C51"/>
    <w:rsid w:val="00BA70F8"/>
    <w:rsid w:val="00BB3313"/>
    <w:rsid w:val="00BB69F5"/>
    <w:rsid w:val="00BC04DB"/>
    <w:rsid w:val="00BC2687"/>
    <w:rsid w:val="00BD0884"/>
    <w:rsid w:val="00BD0D7C"/>
    <w:rsid w:val="00BD0FF3"/>
    <w:rsid w:val="00BD4215"/>
    <w:rsid w:val="00BD5048"/>
    <w:rsid w:val="00BD5C40"/>
    <w:rsid w:val="00BD5C79"/>
    <w:rsid w:val="00BD607E"/>
    <w:rsid w:val="00BD742F"/>
    <w:rsid w:val="00BE0923"/>
    <w:rsid w:val="00BE1235"/>
    <w:rsid w:val="00BE1650"/>
    <w:rsid w:val="00BE3DE2"/>
    <w:rsid w:val="00BE61D1"/>
    <w:rsid w:val="00BF3DA8"/>
    <w:rsid w:val="00BF427F"/>
    <w:rsid w:val="00C00128"/>
    <w:rsid w:val="00C001A3"/>
    <w:rsid w:val="00C02D5E"/>
    <w:rsid w:val="00C049C3"/>
    <w:rsid w:val="00C11A42"/>
    <w:rsid w:val="00C12FC0"/>
    <w:rsid w:val="00C16AA5"/>
    <w:rsid w:val="00C20576"/>
    <w:rsid w:val="00C20708"/>
    <w:rsid w:val="00C2375C"/>
    <w:rsid w:val="00C24334"/>
    <w:rsid w:val="00C25744"/>
    <w:rsid w:val="00C3204E"/>
    <w:rsid w:val="00C36DB5"/>
    <w:rsid w:val="00C37697"/>
    <w:rsid w:val="00C412A2"/>
    <w:rsid w:val="00C4138F"/>
    <w:rsid w:val="00C43191"/>
    <w:rsid w:val="00C4352B"/>
    <w:rsid w:val="00C447D7"/>
    <w:rsid w:val="00C45F80"/>
    <w:rsid w:val="00C465F2"/>
    <w:rsid w:val="00C533FB"/>
    <w:rsid w:val="00C54642"/>
    <w:rsid w:val="00C56198"/>
    <w:rsid w:val="00C649E6"/>
    <w:rsid w:val="00C64D84"/>
    <w:rsid w:val="00C66395"/>
    <w:rsid w:val="00C709B8"/>
    <w:rsid w:val="00C70BF5"/>
    <w:rsid w:val="00C72B55"/>
    <w:rsid w:val="00C730F0"/>
    <w:rsid w:val="00C7348F"/>
    <w:rsid w:val="00C74054"/>
    <w:rsid w:val="00C758E8"/>
    <w:rsid w:val="00C7720B"/>
    <w:rsid w:val="00C77644"/>
    <w:rsid w:val="00C8095F"/>
    <w:rsid w:val="00C810A9"/>
    <w:rsid w:val="00C8346E"/>
    <w:rsid w:val="00C83B38"/>
    <w:rsid w:val="00C84A7C"/>
    <w:rsid w:val="00C85663"/>
    <w:rsid w:val="00C85B28"/>
    <w:rsid w:val="00C85BE3"/>
    <w:rsid w:val="00C86093"/>
    <w:rsid w:val="00C86D80"/>
    <w:rsid w:val="00C90AC4"/>
    <w:rsid w:val="00C96EFB"/>
    <w:rsid w:val="00CA2EE6"/>
    <w:rsid w:val="00CB2AE6"/>
    <w:rsid w:val="00CB336C"/>
    <w:rsid w:val="00CB472E"/>
    <w:rsid w:val="00CB6BFD"/>
    <w:rsid w:val="00CC085C"/>
    <w:rsid w:val="00CC103E"/>
    <w:rsid w:val="00CC5500"/>
    <w:rsid w:val="00CC6752"/>
    <w:rsid w:val="00CD0F6F"/>
    <w:rsid w:val="00CD11CD"/>
    <w:rsid w:val="00CD287A"/>
    <w:rsid w:val="00CD327C"/>
    <w:rsid w:val="00CE6C1F"/>
    <w:rsid w:val="00CE6F3B"/>
    <w:rsid w:val="00CF03F9"/>
    <w:rsid w:val="00CF24F6"/>
    <w:rsid w:val="00CF2BDC"/>
    <w:rsid w:val="00CF4DE6"/>
    <w:rsid w:val="00CF4F16"/>
    <w:rsid w:val="00D00548"/>
    <w:rsid w:val="00D00890"/>
    <w:rsid w:val="00D01321"/>
    <w:rsid w:val="00D01EC8"/>
    <w:rsid w:val="00D10FBC"/>
    <w:rsid w:val="00D11286"/>
    <w:rsid w:val="00D11BD9"/>
    <w:rsid w:val="00D146A2"/>
    <w:rsid w:val="00D14FE7"/>
    <w:rsid w:val="00D16B9C"/>
    <w:rsid w:val="00D2113A"/>
    <w:rsid w:val="00D239E3"/>
    <w:rsid w:val="00D3097E"/>
    <w:rsid w:val="00D30FA3"/>
    <w:rsid w:val="00D33714"/>
    <w:rsid w:val="00D36A43"/>
    <w:rsid w:val="00D37287"/>
    <w:rsid w:val="00D42ECA"/>
    <w:rsid w:val="00D468BC"/>
    <w:rsid w:val="00D46D43"/>
    <w:rsid w:val="00D51034"/>
    <w:rsid w:val="00D52366"/>
    <w:rsid w:val="00D5434E"/>
    <w:rsid w:val="00D57602"/>
    <w:rsid w:val="00D61A86"/>
    <w:rsid w:val="00D625B0"/>
    <w:rsid w:val="00D64415"/>
    <w:rsid w:val="00D645A1"/>
    <w:rsid w:val="00D70300"/>
    <w:rsid w:val="00D70348"/>
    <w:rsid w:val="00D7290F"/>
    <w:rsid w:val="00D729A0"/>
    <w:rsid w:val="00D74873"/>
    <w:rsid w:val="00D76C69"/>
    <w:rsid w:val="00D80103"/>
    <w:rsid w:val="00D81A8E"/>
    <w:rsid w:val="00D82308"/>
    <w:rsid w:val="00D83492"/>
    <w:rsid w:val="00D83D8E"/>
    <w:rsid w:val="00D859FC"/>
    <w:rsid w:val="00D86DE5"/>
    <w:rsid w:val="00D92D15"/>
    <w:rsid w:val="00DA0566"/>
    <w:rsid w:val="00DA3009"/>
    <w:rsid w:val="00DA3E14"/>
    <w:rsid w:val="00DA47F8"/>
    <w:rsid w:val="00DA4F73"/>
    <w:rsid w:val="00DB4AE0"/>
    <w:rsid w:val="00DB5B9C"/>
    <w:rsid w:val="00DC2CB8"/>
    <w:rsid w:val="00DC4EC8"/>
    <w:rsid w:val="00DC768F"/>
    <w:rsid w:val="00DD0EEA"/>
    <w:rsid w:val="00DD19FC"/>
    <w:rsid w:val="00DD1D36"/>
    <w:rsid w:val="00DD33EF"/>
    <w:rsid w:val="00DD403A"/>
    <w:rsid w:val="00DE35CE"/>
    <w:rsid w:val="00DE3C5E"/>
    <w:rsid w:val="00DE3D35"/>
    <w:rsid w:val="00DE4484"/>
    <w:rsid w:val="00DE58C5"/>
    <w:rsid w:val="00DF4C16"/>
    <w:rsid w:val="00DF7A10"/>
    <w:rsid w:val="00E008E1"/>
    <w:rsid w:val="00E067A1"/>
    <w:rsid w:val="00E0774E"/>
    <w:rsid w:val="00E119AF"/>
    <w:rsid w:val="00E14CAC"/>
    <w:rsid w:val="00E22CAF"/>
    <w:rsid w:val="00E31792"/>
    <w:rsid w:val="00E31904"/>
    <w:rsid w:val="00E31E38"/>
    <w:rsid w:val="00E345C9"/>
    <w:rsid w:val="00E373E6"/>
    <w:rsid w:val="00E41A11"/>
    <w:rsid w:val="00E426AA"/>
    <w:rsid w:val="00E42925"/>
    <w:rsid w:val="00E43DB9"/>
    <w:rsid w:val="00E47AAD"/>
    <w:rsid w:val="00E50BE1"/>
    <w:rsid w:val="00E51577"/>
    <w:rsid w:val="00E53017"/>
    <w:rsid w:val="00E53EEB"/>
    <w:rsid w:val="00E55629"/>
    <w:rsid w:val="00E55E68"/>
    <w:rsid w:val="00E5615A"/>
    <w:rsid w:val="00E60A68"/>
    <w:rsid w:val="00E62C9E"/>
    <w:rsid w:val="00E632EF"/>
    <w:rsid w:val="00E64A15"/>
    <w:rsid w:val="00E67FA7"/>
    <w:rsid w:val="00E727D2"/>
    <w:rsid w:val="00E74187"/>
    <w:rsid w:val="00E8399B"/>
    <w:rsid w:val="00E9216D"/>
    <w:rsid w:val="00E92554"/>
    <w:rsid w:val="00E92FB5"/>
    <w:rsid w:val="00EA10F4"/>
    <w:rsid w:val="00EB113A"/>
    <w:rsid w:val="00EB335D"/>
    <w:rsid w:val="00EB5ED2"/>
    <w:rsid w:val="00EC0D2B"/>
    <w:rsid w:val="00EC192A"/>
    <w:rsid w:val="00EC6093"/>
    <w:rsid w:val="00ED0113"/>
    <w:rsid w:val="00ED212E"/>
    <w:rsid w:val="00EE36A9"/>
    <w:rsid w:val="00EE3C5D"/>
    <w:rsid w:val="00EE3D36"/>
    <w:rsid w:val="00EE4902"/>
    <w:rsid w:val="00EE5074"/>
    <w:rsid w:val="00EF2AA0"/>
    <w:rsid w:val="00EF346F"/>
    <w:rsid w:val="00EF38D7"/>
    <w:rsid w:val="00EF5E5F"/>
    <w:rsid w:val="00EF658C"/>
    <w:rsid w:val="00EF700C"/>
    <w:rsid w:val="00EF75B7"/>
    <w:rsid w:val="00F00985"/>
    <w:rsid w:val="00F00CA3"/>
    <w:rsid w:val="00F0624D"/>
    <w:rsid w:val="00F0624E"/>
    <w:rsid w:val="00F06D05"/>
    <w:rsid w:val="00F11221"/>
    <w:rsid w:val="00F11563"/>
    <w:rsid w:val="00F118DF"/>
    <w:rsid w:val="00F16E91"/>
    <w:rsid w:val="00F17607"/>
    <w:rsid w:val="00F17D8F"/>
    <w:rsid w:val="00F2317D"/>
    <w:rsid w:val="00F255B0"/>
    <w:rsid w:val="00F26E34"/>
    <w:rsid w:val="00F270E2"/>
    <w:rsid w:val="00F33B0E"/>
    <w:rsid w:val="00F357AF"/>
    <w:rsid w:val="00F358BA"/>
    <w:rsid w:val="00F467B3"/>
    <w:rsid w:val="00F64780"/>
    <w:rsid w:val="00F64CBA"/>
    <w:rsid w:val="00F70202"/>
    <w:rsid w:val="00F7163E"/>
    <w:rsid w:val="00F71961"/>
    <w:rsid w:val="00F7223B"/>
    <w:rsid w:val="00F80ED7"/>
    <w:rsid w:val="00F82542"/>
    <w:rsid w:val="00F840FD"/>
    <w:rsid w:val="00F850D9"/>
    <w:rsid w:val="00F864D7"/>
    <w:rsid w:val="00F86553"/>
    <w:rsid w:val="00F86CE8"/>
    <w:rsid w:val="00F87C81"/>
    <w:rsid w:val="00F9008F"/>
    <w:rsid w:val="00F91C09"/>
    <w:rsid w:val="00F91EB6"/>
    <w:rsid w:val="00F92E78"/>
    <w:rsid w:val="00F95E7E"/>
    <w:rsid w:val="00FA01B3"/>
    <w:rsid w:val="00FA46F3"/>
    <w:rsid w:val="00FB18FD"/>
    <w:rsid w:val="00FB2CC8"/>
    <w:rsid w:val="00FB2FF4"/>
    <w:rsid w:val="00FB4382"/>
    <w:rsid w:val="00FB7EF3"/>
    <w:rsid w:val="00FC086A"/>
    <w:rsid w:val="00FC424F"/>
    <w:rsid w:val="00FC6532"/>
    <w:rsid w:val="00FD02F9"/>
    <w:rsid w:val="00FD2DC5"/>
    <w:rsid w:val="00FD4292"/>
    <w:rsid w:val="00FD4ED9"/>
    <w:rsid w:val="00FD701F"/>
    <w:rsid w:val="00FE0407"/>
    <w:rsid w:val="00FE2C25"/>
    <w:rsid w:val="00FE362C"/>
    <w:rsid w:val="00FF1B38"/>
    <w:rsid w:val="00FF32D2"/>
    <w:rsid w:val="00FF3584"/>
    <w:rsid w:val="00FF6165"/>
    <w:rsid w:val="344AF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A4FC029"/>
  <w15:docId w15:val="{1A665FED-357D-425A-B9BA-FF1A93EF2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58C5"/>
    <w:pPr>
      <w:widowControl w:val="0"/>
      <w:wordWrap w:val="0"/>
      <w:autoSpaceDE w:val="0"/>
      <w:autoSpaceDN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097B47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6793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836793"/>
  </w:style>
  <w:style w:type="paragraph" w:styleId="Footer">
    <w:name w:val="footer"/>
    <w:basedOn w:val="Normal"/>
    <w:link w:val="FooterChar"/>
    <w:uiPriority w:val="99"/>
    <w:unhideWhenUsed/>
    <w:rsid w:val="00836793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836793"/>
  </w:style>
  <w:style w:type="character" w:styleId="CommentReference">
    <w:name w:val="annotation reference"/>
    <w:basedOn w:val="DefaultParagraphFont"/>
    <w:uiPriority w:val="99"/>
    <w:unhideWhenUsed/>
    <w:rsid w:val="00F33B0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F33B0E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F33B0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3B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3B0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792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920"/>
    <w:rPr>
      <w:rFonts w:asciiTheme="majorHAnsi" w:eastAsiaTheme="majorEastAsia" w:hAnsiTheme="majorHAnsi" w:cstheme="majorBidi"/>
      <w:sz w:val="18"/>
      <w:szCs w:val="18"/>
    </w:rPr>
  </w:style>
  <w:style w:type="paragraph" w:styleId="ListParagraph">
    <w:name w:val="List Paragraph"/>
    <w:basedOn w:val="Normal"/>
    <w:uiPriority w:val="34"/>
    <w:qFormat/>
    <w:rsid w:val="00810668"/>
    <w:pPr>
      <w:ind w:leftChars="400" w:left="800"/>
    </w:pPr>
  </w:style>
  <w:style w:type="paragraph" w:styleId="Revision">
    <w:name w:val="Revision"/>
    <w:hidden/>
    <w:uiPriority w:val="99"/>
    <w:semiHidden/>
    <w:rsid w:val="001250E3"/>
    <w:pPr>
      <w:spacing w:after="0" w:line="240" w:lineRule="auto"/>
      <w:jc w:val="left"/>
    </w:pPr>
  </w:style>
  <w:style w:type="character" w:customStyle="1" w:styleId="Heading1Char">
    <w:name w:val="Heading 1 Char"/>
    <w:basedOn w:val="DefaultParagraphFont"/>
    <w:link w:val="Heading1"/>
    <w:uiPriority w:val="9"/>
    <w:rsid w:val="00097B47"/>
    <w:rPr>
      <w:rFonts w:asciiTheme="majorHAnsi" w:eastAsiaTheme="majorEastAsia" w:hAnsiTheme="majorHAnsi" w:cstheme="majorBidi"/>
      <w:sz w:val="28"/>
      <w:szCs w:val="28"/>
    </w:rPr>
  </w:style>
  <w:style w:type="character" w:styleId="Strong">
    <w:name w:val="Strong"/>
    <w:basedOn w:val="DefaultParagraphFont"/>
    <w:uiPriority w:val="22"/>
    <w:qFormat/>
    <w:rsid w:val="0064484F"/>
    <w:rPr>
      <w:b/>
      <w:bCs/>
    </w:rPr>
  </w:style>
  <w:style w:type="character" w:styleId="Hyperlink">
    <w:name w:val="Hyperlink"/>
    <w:basedOn w:val="DefaultParagraphFont"/>
    <w:uiPriority w:val="99"/>
    <w:unhideWhenUsed/>
    <w:rsid w:val="003149F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49F6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Normal"/>
    <w:link w:val="EndNoteBibliographyTitleChar"/>
    <w:rsid w:val="00B00C94"/>
    <w:pPr>
      <w:spacing w:after="0"/>
      <w:jc w:val="center"/>
    </w:pPr>
    <w:rPr>
      <w:rFonts w:ascii="Malgun Gothic" w:eastAsia="Malgun Gothic" w:hAnsi="Malgun Gothic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00C94"/>
    <w:rPr>
      <w:rFonts w:ascii="Malgun Gothic" w:eastAsia="Malgun Gothic" w:hAnsi="Malgun Gothic"/>
      <w:noProof/>
    </w:rPr>
  </w:style>
  <w:style w:type="paragraph" w:customStyle="1" w:styleId="EndNoteBibliography">
    <w:name w:val="EndNote Bibliography"/>
    <w:basedOn w:val="Normal"/>
    <w:link w:val="EndNoteBibliographyChar"/>
    <w:rsid w:val="00B00C94"/>
    <w:pPr>
      <w:spacing w:line="240" w:lineRule="auto"/>
    </w:pPr>
    <w:rPr>
      <w:rFonts w:ascii="Malgun Gothic" w:eastAsia="Malgun Gothic" w:hAnsi="Malgun Gothic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B00C94"/>
    <w:rPr>
      <w:rFonts w:ascii="Malgun Gothic" w:eastAsia="Malgun Gothic" w:hAnsi="Malgun Gothic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7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6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0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6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5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5CEF29-0483-425E-85ED-FDFD9AFD8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12</Pages>
  <Words>1525</Words>
  <Characters>8695</Characters>
  <Application>Microsoft Office Word</Application>
  <DocSecurity>0</DocSecurity>
  <Lines>72</Lines>
  <Paragraphs>20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전 은태</dc:creator>
  <cp:keywords/>
  <dc:description/>
  <cp:lastModifiedBy>Richa Nayak</cp:lastModifiedBy>
  <cp:revision>16</cp:revision>
  <dcterms:created xsi:type="dcterms:W3CDTF">2025-03-03T06:05:00Z</dcterms:created>
  <dcterms:modified xsi:type="dcterms:W3CDTF">2025-04-22T04:05:00Z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21a382777515ae66f4b5f688c9585ad0e3611b568e2edf58804e4f504c73c73d</vt:lpwstr>
  </property>
</Properties>
</file>